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42F80">
      <w:pPr>
        <w:jc w:val="center"/>
        <w:rPr>
          <w:rFonts w:asciiTheme="minorEastAsia" w:hAnsiTheme="minorEastAsia"/>
          <w:b/>
          <w:sz w:val="36"/>
          <w:szCs w:val="28"/>
        </w:rPr>
      </w:pPr>
      <w:r>
        <w:rPr>
          <w:rFonts w:hint="eastAsia" w:asciiTheme="minorEastAsia" w:hAnsiTheme="minorEastAsia"/>
          <w:b/>
          <w:sz w:val="36"/>
          <w:szCs w:val="28"/>
        </w:rPr>
        <w:t>二次竞价采购需求（第二次）</w:t>
      </w:r>
    </w:p>
    <w:p w14:paraId="4C1F253B">
      <w:pPr>
        <w:pStyle w:val="14"/>
        <w:numPr>
          <w:ilvl w:val="0"/>
          <w:numId w:val="1"/>
        </w:numPr>
        <w:spacing w:line="276" w:lineRule="auto"/>
        <w:ind w:firstLineChars="0"/>
        <w:rPr>
          <w:rFonts w:asciiTheme="minorEastAsia" w:hAnsiTheme="minorEastAsia"/>
          <w:sz w:val="24"/>
          <w:szCs w:val="24"/>
        </w:rPr>
      </w:pPr>
      <w:r>
        <w:rPr>
          <w:rFonts w:asciiTheme="minorEastAsia" w:hAnsiTheme="minorEastAsia"/>
          <w:b/>
          <w:sz w:val="24"/>
          <w:szCs w:val="24"/>
        </w:rPr>
        <w:t>项目名称</w:t>
      </w:r>
      <w:r>
        <w:rPr>
          <w:rFonts w:hint="eastAsia" w:asciiTheme="minorEastAsia" w:hAnsiTheme="minorEastAsia"/>
          <w:sz w:val="24"/>
          <w:szCs w:val="24"/>
        </w:rPr>
        <w:t>：2026年度徐州工程学院空调框架协议供货商遴选</w:t>
      </w:r>
    </w:p>
    <w:p w14:paraId="1462B1AB">
      <w:pPr>
        <w:pStyle w:val="14"/>
        <w:numPr>
          <w:ilvl w:val="0"/>
          <w:numId w:val="1"/>
        </w:numPr>
        <w:spacing w:line="276" w:lineRule="auto"/>
        <w:ind w:firstLineChars="0"/>
        <w:rPr>
          <w:rFonts w:asciiTheme="minorEastAsia" w:hAnsiTheme="minorEastAsia"/>
          <w:sz w:val="24"/>
          <w:szCs w:val="24"/>
        </w:rPr>
      </w:pPr>
      <w:r>
        <w:rPr>
          <w:rFonts w:hint="eastAsia" w:asciiTheme="minorEastAsia" w:hAnsiTheme="minorEastAsia"/>
          <w:b/>
          <w:sz w:val="24"/>
          <w:szCs w:val="24"/>
        </w:rPr>
        <w:t>项目编号：</w:t>
      </w:r>
      <w:r>
        <w:rPr>
          <w:rFonts w:hint="eastAsia" w:asciiTheme="minorEastAsia" w:hAnsiTheme="minorEastAsia"/>
          <w:sz w:val="24"/>
          <w:szCs w:val="24"/>
        </w:rPr>
        <w:t>徐工院（集）（服）[2026]009号</w:t>
      </w:r>
    </w:p>
    <w:p w14:paraId="61E41934">
      <w:pPr>
        <w:spacing w:line="276" w:lineRule="auto"/>
        <w:rPr>
          <w:rFonts w:asciiTheme="minorEastAsia" w:hAnsiTheme="minorEastAsia"/>
          <w:b/>
          <w:sz w:val="24"/>
          <w:szCs w:val="24"/>
        </w:rPr>
      </w:pPr>
      <w:r>
        <w:rPr>
          <w:rFonts w:hint="eastAsia" w:asciiTheme="minorEastAsia" w:hAnsiTheme="minorEastAsia"/>
          <w:b/>
          <w:sz w:val="24"/>
          <w:szCs w:val="24"/>
        </w:rPr>
        <w:t>三、采购需求概况：</w:t>
      </w:r>
    </w:p>
    <w:p w14:paraId="5CBD9801">
      <w:pPr>
        <w:spacing w:line="276" w:lineRule="auto"/>
        <w:ind w:firstLine="480" w:firstLineChars="200"/>
        <w:rPr>
          <w:rFonts w:hint="eastAsia" w:asciiTheme="minorEastAsia" w:hAnsiTheme="minorEastAsia"/>
          <w:sz w:val="24"/>
          <w:szCs w:val="24"/>
        </w:rPr>
      </w:pPr>
      <w:r>
        <w:rPr>
          <w:rFonts w:hint="eastAsia" w:asciiTheme="minorEastAsia" w:hAnsiTheme="minorEastAsia"/>
          <w:sz w:val="24"/>
          <w:szCs w:val="24"/>
        </w:rPr>
        <w:t>根据《关于印发江苏省202</w:t>
      </w:r>
      <w:r>
        <w:rPr>
          <w:rFonts w:hint="eastAsia" w:asciiTheme="minorEastAsia" w:hAnsiTheme="minorEastAsia"/>
          <w:sz w:val="24"/>
          <w:szCs w:val="24"/>
          <w:lang w:val="en-US" w:eastAsia="zh-CN"/>
        </w:rPr>
        <w:t>6</w:t>
      </w:r>
      <w:r>
        <w:rPr>
          <w:rFonts w:hint="eastAsia" w:asciiTheme="minorEastAsia" w:hAnsiTheme="minorEastAsia"/>
          <w:sz w:val="24"/>
          <w:szCs w:val="24"/>
        </w:rPr>
        <w:t>年政府集中采购目录及标准的通知》(苏财购〔202</w:t>
      </w:r>
      <w:r>
        <w:rPr>
          <w:rFonts w:hint="eastAsia" w:asciiTheme="minorEastAsia" w:hAnsiTheme="minorEastAsia"/>
          <w:sz w:val="24"/>
          <w:szCs w:val="24"/>
          <w:lang w:val="en-US" w:eastAsia="zh-CN"/>
        </w:rPr>
        <w:t>5</w:t>
      </w:r>
      <w:r>
        <w:rPr>
          <w:rFonts w:hint="eastAsia" w:asciiTheme="minorEastAsia" w:hAnsiTheme="minorEastAsia"/>
          <w:sz w:val="24"/>
          <w:szCs w:val="24"/>
        </w:rPr>
        <w:t>〕</w:t>
      </w:r>
      <w:r>
        <w:rPr>
          <w:rFonts w:hint="eastAsia" w:asciiTheme="minorEastAsia" w:hAnsiTheme="minorEastAsia"/>
          <w:sz w:val="24"/>
          <w:szCs w:val="24"/>
          <w:lang w:val="en-US" w:eastAsia="zh-CN"/>
        </w:rPr>
        <w:t>106</w:t>
      </w:r>
      <w:r>
        <w:rPr>
          <w:rFonts w:hint="eastAsia" w:asciiTheme="minorEastAsia" w:hAnsiTheme="minorEastAsia"/>
          <w:sz w:val="24"/>
          <w:szCs w:val="24"/>
        </w:rPr>
        <w:t>号)规定，“空调机”为小额零星采购实行框架协议采购，全省联动。为满足学校</w:t>
      </w:r>
      <w:bookmarkStart w:id="0" w:name="OLE_LINK1"/>
      <w:bookmarkStart w:id="1" w:name="OLE_LINK2"/>
      <w:r>
        <w:rPr>
          <w:rFonts w:hint="eastAsia" w:asciiTheme="minorEastAsia" w:hAnsiTheme="minorEastAsia"/>
          <w:sz w:val="24"/>
          <w:szCs w:val="24"/>
        </w:rPr>
        <w:t>空调机</w:t>
      </w:r>
      <w:bookmarkEnd w:id="0"/>
      <w:bookmarkEnd w:id="1"/>
      <w:r>
        <w:rPr>
          <w:rFonts w:hint="eastAsia" w:asciiTheme="minorEastAsia" w:hAnsiTheme="minorEastAsia"/>
          <w:sz w:val="24"/>
          <w:szCs w:val="24"/>
        </w:rPr>
        <w:t>小批量、多频次的采购需求，结合我校实际情况，从202</w:t>
      </w:r>
      <w:r>
        <w:rPr>
          <w:rFonts w:hint="eastAsia" w:asciiTheme="minorEastAsia" w:hAnsiTheme="minorEastAsia"/>
          <w:sz w:val="24"/>
          <w:szCs w:val="24"/>
          <w:lang w:val="en-US" w:eastAsia="zh-CN"/>
        </w:rPr>
        <w:t>6</w:t>
      </w:r>
      <w:r>
        <w:rPr>
          <w:rFonts w:hint="eastAsia" w:asciiTheme="minorEastAsia" w:hAnsiTheme="minorEastAsia"/>
          <w:sz w:val="24"/>
          <w:szCs w:val="24"/>
        </w:rPr>
        <w:t>年度江苏省政府空调机框架协议供货商中（办公地址在徐州市区范围的经销商，不含五县市及贾汪区和铜山区）遴选我校空调机框架协议供货商，为我校提供空调机的</w:t>
      </w:r>
      <w:bookmarkStart w:id="2" w:name="OLE_LINK4"/>
      <w:bookmarkStart w:id="3" w:name="OLE_LINK5"/>
      <w:bookmarkStart w:id="4" w:name="OLE_LINK3"/>
      <w:r>
        <w:rPr>
          <w:rFonts w:hint="eastAsia" w:asciiTheme="minorEastAsia" w:hAnsiTheme="minorEastAsia"/>
          <w:sz w:val="24"/>
          <w:szCs w:val="24"/>
        </w:rPr>
        <w:t>配送、安装、售后</w:t>
      </w:r>
      <w:bookmarkEnd w:id="2"/>
      <w:bookmarkEnd w:id="3"/>
      <w:bookmarkEnd w:id="4"/>
      <w:r>
        <w:rPr>
          <w:rFonts w:hint="eastAsia" w:asciiTheme="minorEastAsia" w:hAnsiTheme="minorEastAsia"/>
          <w:sz w:val="24"/>
          <w:szCs w:val="24"/>
        </w:rPr>
        <w:t>等服务，以保障学校空调配送工作正常开展。</w:t>
      </w:r>
    </w:p>
    <w:p w14:paraId="70331710">
      <w:pPr>
        <w:spacing w:line="276" w:lineRule="auto"/>
        <w:ind w:firstLine="480" w:firstLineChars="200"/>
        <w:rPr>
          <w:rFonts w:asciiTheme="minorEastAsia" w:hAnsiTheme="minorEastAsia"/>
          <w:sz w:val="24"/>
          <w:szCs w:val="24"/>
        </w:rPr>
      </w:pPr>
      <w:r>
        <w:rPr>
          <w:rFonts w:hint="eastAsia" w:asciiTheme="minorEastAsia" w:hAnsiTheme="minorEastAsia"/>
          <w:sz w:val="24"/>
          <w:szCs w:val="24"/>
        </w:rPr>
        <w:t>该项目详见“</w:t>
      </w:r>
      <w:r>
        <w:rPr>
          <w:rFonts w:hint="eastAsia" w:asciiTheme="minorEastAsia" w:hAnsiTheme="minorEastAsia"/>
          <w:b/>
          <w:sz w:val="24"/>
          <w:szCs w:val="24"/>
        </w:rPr>
        <w:t>十、报价内容</w:t>
      </w:r>
      <w:r>
        <w:rPr>
          <w:rFonts w:hint="eastAsia" w:asciiTheme="minorEastAsia" w:hAnsiTheme="minorEastAsia"/>
          <w:sz w:val="24"/>
          <w:szCs w:val="24"/>
        </w:rPr>
        <w:t>”。中标协议供货商为我校提供中标品牌及机型的配送安装服务。由学校最终用户在协议机型范围内自主选择产品。</w:t>
      </w:r>
    </w:p>
    <w:p w14:paraId="376B5E20">
      <w:pPr>
        <w:spacing w:line="276" w:lineRule="auto"/>
        <w:rPr>
          <w:rFonts w:asciiTheme="minorEastAsia" w:hAnsiTheme="minorEastAsia"/>
          <w:b/>
          <w:sz w:val="24"/>
          <w:szCs w:val="24"/>
        </w:rPr>
      </w:pPr>
      <w:r>
        <w:rPr>
          <w:rFonts w:hint="eastAsia" w:asciiTheme="minorEastAsia" w:hAnsiTheme="minorEastAsia"/>
          <w:b/>
          <w:sz w:val="24"/>
          <w:szCs w:val="24"/>
        </w:rPr>
        <w:t>四、投标人资格：</w:t>
      </w:r>
    </w:p>
    <w:p w14:paraId="4781315E">
      <w:pPr>
        <w:spacing w:line="276" w:lineRule="auto"/>
        <w:rPr>
          <w:rFonts w:hint="eastAsia" w:asciiTheme="minorEastAsia" w:hAnsiTheme="minorEastAsia"/>
          <w:b w:val="0"/>
          <w:bCs/>
          <w:sz w:val="24"/>
          <w:szCs w:val="24"/>
        </w:rPr>
      </w:pPr>
      <w:r>
        <w:rPr>
          <w:rFonts w:hint="eastAsia" w:asciiTheme="minorEastAsia" w:hAnsiTheme="minorEastAsia"/>
          <w:b w:val="0"/>
          <w:bCs/>
          <w:sz w:val="24"/>
          <w:szCs w:val="24"/>
        </w:rPr>
        <w:t>202</w:t>
      </w:r>
      <w:r>
        <w:rPr>
          <w:rFonts w:hint="eastAsia" w:asciiTheme="minorEastAsia" w:hAnsiTheme="minorEastAsia"/>
          <w:b w:val="0"/>
          <w:bCs/>
          <w:sz w:val="24"/>
          <w:szCs w:val="24"/>
          <w:lang w:val="en-US" w:eastAsia="zh-CN"/>
        </w:rPr>
        <w:t>6</w:t>
      </w:r>
      <w:r>
        <w:rPr>
          <w:rFonts w:hint="eastAsia" w:asciiTheme="minorEastAsia" w:hAnsiTheme="minorEastAsia"/>
          <w:b w:val="0"/>
          <w:bCs/>
          <w:sz w:val="24"/>
          <w:szCs w:val="24"/>
        </w:rPr>
        <w:t>年度江苏省政府空调机相关品牌协议供货商，且办公地址在徐州市区范围，不含五县市及贾汪区和铜山区，具备相关项目的供应及服务能力。</w:t>
      </w:r>
    </w:p>
    <w:p w14:paraId="2F18A846">
      <w:pPr>
        <w:spacing w:line="276" w:lineRule="auto"/>
        <w:rPr>
          <w:rFonts w:asciiTheme="minorEastAsia" w:hAnsiTheme="minorEastAsia"/>
          <w:b/>
          <w:sz w:val="24"/>
          <w:szCs w:val="24"/>
        </w:rPr>
      </w:pPr>
      <w:r>
        <w:rPr>
          <w:rFonts w:hint="eastAsia" w:asciiTheme="minorEastAsia" w:hAnsiTheme="minorEastAsia"/>
          <w:b/>
          <w:sz w:val="24"/>
          <w:szCs w:val="24"/>
        </w:rPr>
        <w:t>五、报价要求：</w:t>
      </w:r>
    </w:p>
    <w:p w14:paraId="5FFC5813">
      <w:pPr>
        <w:spacing w:line="276" w:lineRule="auto"/>
        <w:rPr>
          <w:rFonts w:asciiTheme="minorEastAsia" w:hAnsiTheme="minorEastAsia"/>
          <w:sz w:val="24"/>
          <w:szCs w:val="24"/>
        </w:rPr>
      </w:pPr>
      <w:r>
        <w:rPr>
          <w:rFonts w:hint="eastAsia" w:asciiTheme="minorEastAsia" w:hAnsiTheme="minorEastAsia"/>
          <w:sz w:val="24"/>
          <w:szCs w:val="24"/>
        </w:rPr>
        <w:t>1、该项目要求投标人按报价内容清单报价（整体投标，不接受某一类产品单独投标或未包含完所有产品的投标）；投标报价为清单总价。</w:t>
      </w:r>
    </w:p>
    <w:p w14:paraId="6ECBB827">
      <w:pPr>
        <w:spacing w:line="276" w:lineRule="auto"/>
        <w:rPr>
          <w:rFonts w:asciiTheme="minorEastAsia" w:hAnsiTheme="minorEastAsia"/>
          <w:sz w:val="24"/>
          <w:szCs w:val="24"/>
        </w:rPr>
      </w:pPr>
      <w:r>
        <w:rPr>
          <w:rFonts w:hint="eastAsia" w:asciiTheme="minorEastAsia" w:hAnsiTheme="minorEastAsia"/>
          <w:sz w:val="24"/>
          <w:szCs w:val="24"/>
        </w:rPr>
        <w:t>2、各标段各投标产品报价均不得高于对应的“省协议控制价”，详见“</w:t>
      </w:r>
      <w:r>
        <w:rPr>
          <w:rFonts w:hint="eastAsia" w:asciiTheme="minorEastAsia" w:hAnsiTheme="minorEastAsia"/>
          <w:b/>
          <w:sz w:val="24"/>
          <w:szCs w:val="24"/>
        </w:rPr>
        <w:t>十、报价内容</w:t>
      </w:r>
      <w:r>
        <w:rPr>
          <w:rFonts w:hint="eastAsia" w:asciiTheme="minorEastAsia" w:hAnsiTheme="minorEastAsia"/>
          <w:sz w:val="24"/>
          <w:szCs w:val="24"/>
        </w:rPr>
        <w:t>”。</w:t>
      </w:r>
    </w:p>
    <w:p w14:paraId="1864958C">
      <w:pPr>
        <w:spacing w:line="276" w:lineRule="auto"/>
        <w:rPr>
          <w:rFonts w:asciiTheme="minorEastAsia" w:hAnsiTheme="minorEastAsia"/>
          <w:b/>
          <w:sz w:val="24"/>
          <w:szCs w:val="24"/>
        </w:rPr>
      </w:pPr>
      <w:r>
        <w:rPr>
          <w:rFonts w:hint="eastAsia" w:asciiTheme="minorEastAsia" w:hAnsiTheme="minorEastAsia"/>
          <w:b/>
          <w:sz w:val="24"/>
          <w:szCs w:val="24"/>
        </w:rPr>
        <w:t>六、定标方式：</w:t>
      </w:r>
    </w:p>
    <w:p w14:paraId="65C9EC8E">
      <w:pPr>
        <w:spacing w:line="276" w:lineRule="auto"/>
        <w:rPr>
          <w:rFonts w:asciiTheme="minorEastAsia" w:hAnsiTheme="minorEastAsia"/>
          <w:sz w:val="24"/>
          <w:szCs w:val="24"/>
        </w:rPr>
      </w:pPr>
      <w:r>
        <w:rPr>
          <w:rFonts w:hint="eastAsia" w:asciiTheme="minorEastAsia" w:hAnsiTheme="minorEastAsia"/>
          <w:sz w:val="24"/>
          <w:szCs w:val="24"/>
        </w:rPr>
        <w:t>1、该项目不允许负偏离；满足要求，投标报价最低中标，投标报价相等时，由采购方代表确定1家作为中标候选人。</w:t>
      </w:r>
    </w:p>
    <w:p w14:paraId="1DCA26C2">
      <w:pPr>
        <w:spacing w:line="276" w:lineRule="auto"/>
        <w:rPr>
          <w:rFonts w:asciiTheme="minorEastAsia" w:hAnsiTheme="minorEastAsia"/>
          <w:color w:val="000000"/>
          <w:sz w:val="24"/>
          <w:szCs w:val="24"/>
        </w:rPr>
      </w:pPr>
      <w:r>
        <w:rPr>
          <w:rFonts w:hint="eastAsia" w:asciiTheme="minorEastAsia" w:hAnsiTheme="minorEastAsia"/>
          <w:b/>
          <w:sz w:val="24"/>
          <w:szCs w:val="24"/>
        </w:rPr>
        <w:t>七、采购项目履约</w:t>
      </w:r>
      <w:r>
        <w:rPr>
          <w:rFonts w:asciiTheme="minorEastAsia" w:hAnsiTheme="minorEastAsia"/>
          <w:b/>
          <w:sz w:val="24"/>
          <w:szCs w:val="24"/>
        </w:rPr>
        <w:t>保证金</w:t>
      </w:r>
      <w:r>
        <w:rPr>
          <w:rFonts w:hint="eastAsia" w:asciiTheme="minorEastAsia" w:hAnsiTheme="minorEastAsia"/>
          <w:b/>
          <w:sz w:val="24"/>
          <w:szCs w:val="24"/>
        </w:rPr>
        <w:t>规定</w:t>
      </w:r>
    </w:p>
    <w:p w14:paraId="6F3DA75B">
      <w:pPr>
        <w:spacing w:line="276" w:lineRule="auto"/>
        <w:rPr>
          <w:rFonts w:asciiTheme="minorEastAsia" w:hAnsiTheme="minorEastAsia"/>
          <w:sz w:val="24"/>
          <w:szCs w:val="24"/>
        </w:rPr>
      </w:pPr>
      <w:r>
        <w:rPr>
          <w:rFonts w:hint="eastAsia" w:asciiTheme="minorEastAsia" w:hAnsiTheme="minorEastAsia"/>
          <w:sz w:val="24"/>
          <w:szCs w:val="24"/>
        </w:rPr>
        <w:t>1、拟中标人应当在评审结果公示日起三日内</w:t>
      </w:r>
      <w:r>
        <w:rPr>
          <w:rFonts w:asciiTheme="minorEastAsia" w:hAnsiTheme="minorEastAsia"/>
          <w:sz w:val="24"/>
          <w:szCs w:val="24"/>
        </w:rPr>
        <w:t>向</w:t>
      </w:r>
      <w:r>
        <w:rPr>
          <w:rFonts w:hint="eastAsia" w:asciiTheme="minorEastAsia" w:hAnsiTheme="minorEastAsia"/>
          <w:sz w:val="24"/>
          <w:szCs w:val="24"/>
        </w:rPr>
        <w:t>招标人</w:t>
      </w:r>
      <w:r>
        <w:rPr>
          <w:rFonts w:asciiTheme="minorEastAsia" w:hAnsiTheme="minorEastAsia"/>
          <w:sz w:val="24"/>
          <w:szCs w:val="24"/>
        </w:rPr>
        <w:t>交纳</w:t>
      </w:r>
      <w:r>
        <w:rPr>
          <w:rFonts w:asciiTheme="minorEastAsia" w:hAnsiTheme="minorEastAsia"/>
          <w:b/>
          <w:sz w:val="24"/>
          <w:szCs w:val="24"/>
        </w:rPr>
        <w:t>每个标段</w:t>
      </w:r>
      <w:r>
        <w:rPr>
          <w:rFonts w:hint="eastAsia" w:asciiTheme="minorEastAsia" w:hAnsiTheme="minorEastAsia"/>
          <w:b/>
          <w:sz w:val="24"/>
          <w:szCs w:val="24"/>
        </w:rPr>
        <w:t>1万元</w:t>
      </w:r>
      <w:r>
        <w:rPr>
          <w:rFonts w:hint="eastAsia" w:asciiTheme="minorEastAsia" w:hAnsiTheme="minorEastAsia"/>
          <w:sz w:val="24"/>
          <w:szCs w:val="24"/>
        </w:rPr>
        <w:t>履约</w:t>
      </w:r>
      <w:r>
        <w:rPr>
          <w:rFonts w:asciiTheme="minorEastAsia" w:hAnsiTheme="minorEastAsia"/>
          <w:sz w:val="24"/>
          <w:szCs w:val="24"/>
        </w:rPr>
        <w:t>保证金。</w:t>
      </w:r>
      <w:r>
        <w:rPr>
          <w:rFonts w:hint="eastAsia" w:asciiTheme="minorEastAsia" w:hAnsiTheme="minorEastAsia"/>
          <w:sz w:val="24"/>
          <w:szCs w:val="24"/>
        </w:rPr>
        <w:t>拟中标人应当按照招标人的要求及时、足额缴纳履约</w:t>
      </w:r>
      <w:r>
        <w:rPr>
          <w:rFonts w:asciiTheme="minorEastAsia" w:hAnsiTheme="minorEastAsia"/>
          <w:sz w:val="24"/>
          <w:szCs w:val="24"/>
        </w:rPr>
        <w:t>保证金。</w:t>
      </w:r>
    </w:p>
    <w:p w14:paraId="2B4A47D2">
      <w:pPr>
        <w:spacing w:line="276" w:lineRule="auto"/>
        <w:rPr>
          <w:rFonts w:asciiTheme="minorEastAsia" w:hAnsiTheme="minorEastAsia"/>
          <w:sz w:val="24"/>
          <w:szCs w:val="24"/>
        </w:rPr>
      </w:pPr>
      <w:r>
        <w:rPr>
          <w:rFonts w:hint="eastAsia" w:asciiTheme="minorEastAsia" w:hAnsiTheme="minorEastAsia"/>
          <w:sz w:val="24"/>
          <w:szCs w:val="24"/>
        </w:rPr>
        <w:t>2、履约</w:t>
      </w:r>
      <w:r>
        <w:rPr>
          <w:rFonts w:asciiTheme="minorEastAsia" w:hAnsiTheme="minorEastAsia"/>
          <w:sz w:val="24"/>
          <w:szCs w:val="24"/>
        </w:rPr>
        <w:t>保证金以非</w:t>
      </w:r>
      <w:r>
        <w:rPr>
          <w:rFonts w:hint="eastAsia" w:asciiTheme="minorEastAsia" w:hAnsiTheme="minorEastAsia"/>
          <w:sz w:val="24"/>
          <w:szCs w:val="24"/>
        </w:rPr>
        <w:t>现金形式缴纳</w:t>
      </w:r>
      <w:r>
        <w:rPr>
          <w:rFonts w:asciiTheme="minorEastAsia" w:hAnsiTheme="minorEastAsia"/>
          <w:sz w:val="24"/>
          <w:szCs w:val="24"/>
        </w:rPr>
        <w:t>。</w:t>
      </w:r>
    </w:p>
    <w:p w14:paraId="5BB1FD35">
      <w:pPr>
        <w:spacing w:line="276" w:lineRule="auto"/>
        <w:rPr>
          <w:rFonts w:asciiTheme="minorEastAsia" w:hAnsiTheme="minorEastAsia"/>
          <w:sz w:val="24"/>
          <w:szCs w:val="24"/>
        </w:rPr>
      </w:pPr>
      <w:r>
        <w:rPr>
          <w:rFonts w:hint="eastAsia" w:asciiTheme="minorEastAsia" w:hAnsiTheme="minorEastAsia"/>
          <w:sz w:val="24"/>
          <w:szCs w:val="24"/>
        </w:rPr>
        <w:t>3、评审结果公示三日内无异议，且已经交纳履约保证金，将向拟中标人发出中标通知书，不再发布中标公告。</w:t>
      </w:r>
    </w:p>
    <w:p w14:paraId="564BC3C0">
      <w:pPr>
        <w:spacing w:line="276" w:lineRule="auto"/>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如</w:t>
      </w:r>
      <w:r>
        <w:rPr>
          <w:rFonts w:hint="eastAsia" w:asciiTheme="minorEastAsia" w:hAnsiTheme="minorEastAsia"/>
          <w:sz w:val="24"/>
          <w:szCs w:val="24"/>
        </w:rPr>
        <w:t>果拟中标人没有在规定的时间内交纳履约保证金，或对采购项目的质疑（投诉）成立，或</w:t>
      </w:r>
      <w:r>
        <w:rPr>
          <w:rFonts w:asciiTheme="minorEastAsia" w:hAnsiTheme="minorEastAsia"/>
          <w:sz w:val="24"/>
          <w:szCs w:val="24"/>
        </w:rPr>
        <w:t>拒绝遵守</w:t>
      </w:r>
      <w:r>
        <w:rPr>
          <w:rFonts w:hint="eastAsia" w:asciiTheme="minorEastAsia" w:hAnsiTheme="minorEastAsia"/>
          <w:sz w:val="24"/>
          <w:szCs w:val="24"/>
        </w:rPr>
        <w:t>采购需求</w:t>
      </w:r>
      <w:r>
        <w:rPr>
          <w:rFonts w:asciiTheme="minorEastAsia" w:hAnsiTheme="minorEastAsia"/>
          <w:sz w:val="24"/>
          <w:szCs w:val="24"/>
        </w:rPr>
        <w:t>文件规定、响应承诺，或拒绝签订合同，或虽签署合同但不予履行</w:t>
      </w:r>
      <w:r>
        <w:rPr>
          <w:rFonts w:hint="eastAsia" w:asciiTheme="minorEastAsia" w:hAnsiTheme="minorEastAsia"/>
          <w:sz w:val="24"/>
          <w:szCs w:val="24"/>
        </w:rPr>
        <w:t>等</w:t>
      </w:r>
      <w:r>
        <w:rPr>
          <w:rFonts w:asciiTheme="minorEastAsia" w:hAnsiTheme="minorEastAsia"/>
          <w:sz w:val="24"/>
          <w:szCs w:val="24"/>
        </w:rPr>
        <w:t>，则</w:t>
      </w:r>
      <w:r>
        <w:rPr>
          <w:rFonts w:hint="eastAsia" w:asciiTheme="minorEastAsia" w:hAnsiTheme="minorEastAsia"/>
          <w:sz w:val="24"/>
          <w:szCs w:val="24"/>
        </w:rPr>
        <w:t>取消（拟）中标人资格，已经缴纳的履约</w:t>
      </w:r>
      <w:r>
        <w:rPr>
          <w:rFonts w:asciiTheme="minorEastAsia" w:hAnsiTheme="minorEastAsia"/>
          <w:sz w:val="24"/>
          <w:szCs w:val="24"/>
        </w:rPr>
        <w:t>保证金作为违约金不予退还。</w:t>
      </w:r>
    </w:p>
    <w:p w14:paraId="33A1935D">
      <w:pPr>
        <w:spacing w:line="276" w:lineRule="auto"/>
        <w:rPr>
          <w:rFonts w:asciiTheme="minorEastAsia" w:hAnsiTheme="minorEastAsia"/>
          <w:color w:val="000000"/>
          <w:sz w:val="24"/>
          <w:szCs w:val="24"/>
        </w:rPr>
      </w:pPr>
      <w:r>
        <w:rPr>
          <w:rFonts w:hint="eastAsia" w:asciiTheme="minorEastAsia" w:hAnsiTheme="minorEastAsia"/>
          <w:sz w:val="24"/>
          <w:szCs w:val="24"/>
        </w:rPr>
        <w:t>5、</w:t>
      </w:r>
      <w:r>
        <w:rPr>
          <w:rFonts w:asciiTheme="minorEastAsia" w:hAnsiTheme="minorEastAsia"/>
          <w:sz w:val="24"/>
          <w:szCs w:val="24"/>
        </w:rPr>
        <w:t>因</w:t>
      </w:r>
      <w:r>
        <w:rPr>
          <w:rFonts w:hint="eastAsia" w:asciiTheme="minorEastAsia" w:hAnsiTheme="minorEastAsia"/>
          <w:sz w:val="24"/>
          <w:szCs w:val="24"/>
        </w:rPr>
        <w:t>（拟）中标人</w:t>
      </w:r>
      <w:r>
        <w:rPr>
          <w:rFonts w:asciiTheme="minorEastAsia" w:hAnsiTheme="minorEastAsia"/>
          <w:sz w:val="24"/>
          <w:szCs w:val="24"/>
        </w:rPr>
        <w:t>提供的</w:t>
      </w:r>
      <w:r>
        <w:rPr>
          <w:rFonts w:hint="eastAsia" w:asciiTheme="minorEastAsia" w:hAnsiTheme="minorEastAsia"/>
          <w:sz w:val="24"/>
          <w:szCs w:val="24"/>
        </w:rPr>
        <w:t>基本</w:t>
      </w:r>
      <w:r>
        <w:rPr>
          <w:rFonts w:hint="eastAsia" w:asciiTheme="minorEastAsia" w:hAnsiTheme="minorEastAsia"/>
          <w:sz w:val="24"/>
          <w:szCs w:val="24"/>
          <w:lang w:val="en-US" w:eastAsia="zh-CN"/>
        </w:rPr>
        <w:t>账</w:t>
      </w:r>
      <w:r>
        <w:rPr>
          <w:rFonts w:asciiTheme="minorEastAsia" w:hAnsiTheme="minorEastAsia"/>
          <w:sz w:val="24"/>
          <w:szCs w:val="24"/>
        </w:rPr>
        <w:t>户信息错误而导致废标、保证金误退</w:t>
      </w:r>
      <w:r>
        <w:rPr>
          <w:rFonts w:hint="eastAsia" w:asciiTheme="minorEastAsia" w:hAnsiTheme="minorEastAsia"/>
          <w:sz w:val="24"/>
          <w:szCs w:val="24"/>
        </w:rPr>
        <w:t>等情况</w:t>
      </w:r>
      <w:r>
        <w:rPr>
          <w:rFonts w:asciiTheme="minorEastAsia" w:hAnsiTheme="minorEastAsia"/>
          <w:sz w:val="24"/>
          <w:szCs w:val="24"/>
        </w:rPr>
        <w:t>由</w:t>
      </w:r>
      <w:r>
        <w:rPr>
          <w:rFonts w:hint="eastAsia" w:asciiTheme="minorEastAsia" w:hAnsiTheme="minorEastAsia"/>
          <w:sz w:val="24"/>
          <w:szCs w:val="24"/>
        </w:rPr>
        <w:t>（拟）中标人</w:t>
      </w:r>
      <w:r>
        <w:rPr>
          <w:rFonts w:asciiTheme="minorEastAsia" w:hAnsiTheme="minorEastAsia"/>
          <w:sz w:val="24"/>
          <w:szCs w:val="24"/>
        </w:rPr>
        <w:t>承担。</w:t>
      </w:r>
    </w:p>
    <w:p w14:paraId="589F1EDD">
      <w:pPr>
        <w:spacing w:line="276" w:lineRule="auto"/>
        <w:rPr>
          <w:rFonts w:asciiTheme="minorEastAsia" w:hAnsiTheme="minorEastAsia"/>
          <w:b/>
          <w:sz w:val="24"/>
          <w:szCs w:val="24"/>
        </w:rPr>
      </w:pPr>
      <w:r>
        <w:rPr>
          <w:rFonts w:hint="eastAsia" w:asciiTheme="minorEastAsia" w:hAnsiTheme="minorEastAsia"/>
          <w:b/>
          <w:sz w:val="24"/>
          <w:szCs w:val="24"/>
        </w:rPr>
        <w:t>八、商务服务条款</w:t>
      </w:r>
    </w:p>
    <w:p w14:paraId="6B6FFA72">
      <w:pPr>
        <w:spacing w:line="276" w:lineRule="auto"/>
        <w:rPr>
          <w:rFonts w:asciiTheme="minorEastAsia" w:hAnsiTheme="minorEastAsia"/>
          <w:sz w:val="24"/>
          <w:szCs w:val="24"/>
        </w:rPr>
      </w:pPr>
      <w:r>
        <w:rPr>
          <w:rFonts w:hint="eastAsia" w:asciiTheme="minorEastAsia" w:hAnsiTheme="minorEastAsia"/>
          <w:sz w:val="24"/>
          <w:szCs w:val="24"/>
        </w:rPr>
        <w:t>1、所有报价产品的生产、制造、安装等各项技术标准应当符合国家（强制性）标准、各项规范要求。</w:t>
      </w:r>
    </w:p>
    <w:p w14:paraId="41E7D269">
      <w:pPr>
        <w:spacing w:line="276" w:lineRule="auto"/>
        <w:rPr>
          <w:rFonts w:asciiTheme="minorEastAsia" w:hAnsiTheme="minorEastAsia"/>
          <w:sz w:val="24"/>
          <w:szCs w:val="24"/>
        </w:rPr>
      </w:pPr>
      <w:r>
        <w:rPr>
          <w:rFonts w:hint="eastAsia" w:asciiTheme="minorEastAsia" w:hAnsiTheme="minorEastAsia"/>
          <w:sz w:val="24"/>
          <w:szCs w:val="24"/>
        </w:rPr>
        <w:t>2、响应及提供产品应当是全新的、未使用过的、原厂原包装未拆封的商品（正品），完全符合采购设备规定的质量、规格和性能的要求，应保证提供的设备在正确安装、正常使用和保养条件下，在规定的使用寿命期内具有满意的性能。</w:t>
      </w:r>
    </w:p>
    <w:p w14:paraId="757FEEAB">
      <w:pPr>
        <w:spacing w:line="276" w:lineRule="auto"/>
        <w:rPr>
          <w:rFonts w:asciiTheme="minorEastAsia" w:hAnsiTheme="minorEastAsia"/>
          <w:sz w:val="24"/>
          <w:szCs w:val="24"/>
        </w:rPr>
      </w:pPr>
      <w:r>
        <w:rPr>
          <w:rFonts w:hint="eastAsia" w:asciiTheme="minorEastAsia" w:hAnsiTheme="minorEastAsia"/>
          <w:b/>
          <w:bCs/>
          <w:sz w:val="24"/>
          <w:szCs w:val="24"/>
        </w:rPr>
        <w:t>3、投标人应当提供售后服务方案</w:t>
      </w:r>
      <w:r>
        <w:rPr>
          <w:rFonts w:hint="eastAsia" w:asciiTheme="minorEastAsia" w:hAnsiTheme="minorEastAsia"/>
          <w:sz w:val="24"/>
          <w:szCs w:val="24"/>
        </w:rPr>
        <w:t>（包括质保期、服务响应、售后及问题解决等），负责所提供的所有设备的安装调试、售后服务等，以及与之相关的一切必要配套工作。</w:t>
      </w:r>
    </w:p>
    <w:p w14:paraId="76858873">
      <w:pPr>
        <w:spacing w:line="276" w:lineRule="auto"/>
        <w:rPr>
          <w:rFonts w:asciiTheme="minorEastAsia" w:hAnsiTheme="minorEastAsia"/>
          <w:sz w:val="24"/>
          <w:szCs w:val="24"/>
        </w:rPr>
      </w:pPr>
      <w:r>
        <w:rPr>
          <w:rFonts w:hint="eastAsia" w:asciiTheme="minorEastAsia" w:hAnsiTheme="minorEastAsia"/>
          <w:b/>
          <w:bCs/>
          <w:sz w:val="24"/>
          <w:szCs w:val="24"/>
        </w:rPr>
        <w:t>4、服务期限：</w:t>
      </w:r>
      <w:r>
        <w:rPr>
          <w:rFonts w:hint="eastAsia" w:asciiTheme="minorEastAsia" w:hAnsiTheme="minorEastAsia"/>
          <w:sz w:val="24"/>
          <w:szCs w:val="24"/>
        </w:rPr>
        <w:t>服务期自签订合同之日起至省、市相关规定有新的要求为</w:t>
      </w:r>
      <w:r>
        <w:rPr>
          <w:rFonts w:hint="eastAsia" w:asciiTheme="minorEastAsia" w:hAnsiTheme="minorEastAsia"/>
          <w:sz w:val="24"/>
          <w:szCs w:val="24"/>
          <w:lang w:val="en-US" w:eastAsia="zh-CN"/>
        </w:rPr>
        <w:t>止</w:t>
      </w:r>
      <w:r>
        <w:rPr>
          <w:rFonts w:hint="eastAsia" w:asciiTheme="minorEastAsia" w:hAnsiTheme="minorEastAsia"/>
          <w:sz w:val="24"/>
          <w:szCs w:val="24"/>
        </w:rPr>
        <w:t>，协议自动解除。</w:t>
      </w:r>
    </w:p>
    <w:p w14:paraId="3C361414">
      <w:pPr>
        <w:spacing w:line="276" w:lineRule="auto"/>
        <w:rPr>
          <w:rFonts w:asciiTheme="minorEastAsia" w:hAnsiTheme="minorEastAsia"/>
          <w:b/>
          <w:bCs/>
          <w:sz w:val="24"/>
          <w:szCs w:val="24"/>
        </w:rPr>
      </w:pPr>
      <w:r>
        <w:rPr>
          <w:rFonts w:hint="eastAsia" w:asciiTheme="minorEastAsia" w:hAnsiTheme="minorEastAsia"/>
          <w:b/>
          <w:bCs/>
          <w:sz w:val="24"/>
          <w:szCs w:val="24"/>
        </w:rPr>
        <w:t>5、服务要求：</w:t>
      </w:r>
    </w:p>
    <w:p w14:paraId="01AD1910">
      <w:pPr>
        <w:spacing w:line="276" w:lineRule="auto"/>
        <w:rPr>
          <w:rFonts w:asciiTheme="minorEastAsia" w:hAnsiTheme="minorEastAsia"/>
          <w:color w:val="auto"/>
          <w:sz w:val="24"/>
          <w:szCs w:val="24"/>
        </w:rPr>
      </w:pPr>
      <w:r>
        <w:rPr>
          <w:rFonts w:hint="eastAsia" w:asciiTheme="minorEastAsia" w:hAnsiTheme="minorEastAsia"/>
          <w:color w:val="auto"/>
          <w:sz w:val="24"/>
          <w:szCs w:val="24"/>
        </w:rPr>
        <w:t>（1）</w:t>
      </w:r>
      <w:r>
        <w:rPr>
          <w:rFonts w:hint="eastAsia" w:asciiTheme="minorEastAsia" w:hAnsiTheme="minorEastAsia"/>
          <w:color w:val="auto"/>
          <w:sz w:val="24"/>
          <w:szCs w:val="24"/>
          <w:lang w:val="en-US" w:eastAsia="zh-CN"/>
        </w:rPr>
        <w:t>投标人所提供的产品各项技术标准、参数、质保及服务等标准不得低于该型号产品在省框架协议采购相关要求和供应商所做承诺。</w:t>
      </w:r>
      <w:r>
        <w:rPr>
          <w:rFonts w:hint="eastAsia" w:asciiTheme="minorEastAsia" w:hAnsiTheme="minorEastAsia"/>
          <w:color w:val="auto"/>
          <w:sz w:val="24"/>
          <w:szCs w:val="24"/>
        </w:rPr>
        <w:t>所有供货产品免费安装调试，原厂6年免费质保，整机10年包修，质保期自安装调试合格后开始计算。</w:t>
      </w:r>
    </w:p>
    <w:p w14:paraId="0CD1DFAF">
      <w:pPr>
        <w:spacing w:line="276" w:lineRule="auto"/>
        <w:rPr>
          <w:rFonts w:hint="eastAsia" w:asciiTheme="minorEastAsia" w:hAnsiTheme="minorEastAsia"/>
          <w:sz w:val="24"/>
          <w:szCs w:val="24"/>
        </w:rPr>
      </w:pPr>
      <w:r>
        <w:rPr>
          <w:rFonts w:hint="eastAsia" w:asciiTheme="minorEastAsia" w:hAnsiTheme="minorEastAsia"/>
          <w:color w:val="auto"/>
          <w:sz w:val="24"/>
          <w:szCs w:val="24"/>
        </w:rPr>
        <w:t>（2）所有供货产品原机配带联结管线，在自带联结管线不足的情况下，加长管线按100元/米收取，不足1米按1米计算；安装过程中如需使用普通室外机支</w:t>
      </w:r>
      <w:r>
        <w:rPr>
          <w:rFonts w:hint="eastAsia" w:asciiTheme="minorEastAsia" w:hAnsiTheme="minorEastAsia"/>
          <w:sz w:val="24"/>
          <w:szCs w:val="24"/>
        </w:rPr>
        <w:t>架，全部免费赠送；免费提供开孔服务；柜式空调安装时需要的空气开关全部免费赠送。如需水钻开孔、高空作业（4楼及以上）、拆装旧机器、拆卸防盗网等费用向用户另外收取, 发票另外提供。</w:t>
      </w:r>
    </w:p>
    <w:p w14:paraId="3B6CFB30">
      <w:pPr>
        <w:spacing w:line="276" w:lineRule="auto"/>
        <w:rPr>
          <w:rFonts w:asciiTheme="minorEastAsia" w:hAnsiTheme="minorEastAsia"/>
          <w:b/>
          <w:bCs/>
          <w:sz w:val="24"/>
          <w:szCs w:val="24"/>
        </w:rPr>
      </w:pPr>
      <w:r>
        <w:rPr>
          <w:rFonts w:hint="eastAsia" w:asciiTheme="minorEastAsia" w:hAnsiTheme="minorEastAsia"/>
          <w:b/>
          <w:bCs/>
          <w:sz w:val="24"/>
          <w:szCs w:val="24"/>
          <w:lang w:val="en-US" w:eastAsia="zh-CN"/>
        </w:rPr>
        <w:t>6</w:t>
      </w:r>
      <w:r>
        <w:rPr>
          <w:rFonts w:hint="eastAsia" w:asciiTheme="minorEastAsia" w:hAnsiTheme="minorEastAsia"/>
          <w:b/>
          <w:bCs/>
          <w:sz w:val="24"/>
          <w:szCs w:val="24"/>
        </w:rPr>
        <w:t>、交货及验收：</w:t>
      </w:r>
      <w:r>
        <w:rPr>
          <w:rFonts w:hint="eastAsia" w:asciiTheme="minorEastAsia" w:hAnsiTheme="minorEastAsia"/>
          <w:sz w:val="24"/>
          <w:szCs w:val="24"/>
        </w:rPr>
        <w:t>由学校最终用户接收产品并验收</w:t>
      </w:r>
    </w:p>
    <w:p w14:paraId="5EED2884">
      <w:pPr>
        <w:spacing w:line="276" w:lineRule="auto"/>
        <w:rPr>
          <w:rFonts w:asciiTheme="minorEastAsia" w:hAnsiTheme="minorEastAsia"/>
          <w:sz w:val="24"/>
          <w:szCs w:val="24"/>
        </w:rPr>
      </w:pPr>
      <w:r>
        <w:rPr>
          <w:rFonts w:hint="eastAsia" w:asciiTheme="minorEastAsia" w:hAnsiTheme="minorEastAsia"/>
          <w:sz w:val="24"/>
          <w:szCs w:val="24"/>
        </w:rPr>
        <w:t>（1）交货地点：由采购方指定。</w:t>
      </w:r>
    </w:p>
    <w:p w14:paraId="4B38461D">
      <w:pPr>
        <w:spacing w:line="276" w:lineRule="auto"/>
        <w:rPr>
          <w:rFonts w:asciiTheme="minorEastAsia" w:hAnsiTheme="minorEastAsia"/>
          <w:sz w:val="24"/>
          <w:szCs w:val="24"/>
        </w:rPr>
      </w:pPr>
      <w:r>
        <w:rPr>
          <w:rFonts w:hint="eastAsia" w:asciiTheme="minorEastAsia" w:hAnsiTheme="minorEastAsia"/>
          <w:sz w:val="24"/>
          <w:szCs w:val="24"/>
        </w:rPr>
        <w:t>（2）交货时间：以采购方要求为准，原则上零星小批量采购3日内交货并完成安装调试；较大批量采购7日内交货并完成安装调试。中标方须保证服务期内中标产品的供应，如中标方不能如期交货，采购方有权单方面终止合同，而不承担任何责任；中标供应商应当承担未能如期交货给采购方造成的损失，并纳入学校不诚信履约的供应商。</w:t>
      </w:r>
    </w:p>
    <w:p w14:paraId="48E6B188">
      <w:pPr>
        <w:spacing w:line="276" w:lineRule="auto"/>
        <w:rPr>
          <w:rFonts w:asciiTheme="minorEastAsia" w:hAnsiTheme="minorEastAsia"/>
          <w:sz w:val="24"/>
          <w:szCs w:val="24"/>
        </w:rPr>
      </w:pPr>
      <w:r>
        <w:rPr>
          <w:rFonts w:hint="eastAsia" w:asciiTheme="minorEastAsia" w:hAnsiTheme="minorEastAsia"/>
          <w:sz w:val="24"/>
          <w:szCs w:val="24"/>
        </w:rPr>
        <w:t>（3）交货要求：交货时，学校最终用户与供应商一起当场验货，如发现货物短缺、质次、损坏、产地和规格不符等问题，应作详细记录，由供应商立即无条件调换或补齐。</w:t>
      </w:r>
    </w:p>
    <w:p w14:paraId="553596EE">
      <w:pPr>
        <w:spacing w:line="276" w:lineRule="auto"/>
        <w:rPr>
          <w:rFonts w:asciiTheme="minorEastAsia" w:hAnsiTheme="minorEastAsia"/>
          <w:sz w:val="24"/>
          <w:szCs w:val="24"/>
        </w:rPr>
      </w:pPr>
      <w:r>
        <w:rPr>
          <w:rFonts w:hint="eastAsia" w:asciiTheme="minorEastAsia" w:hAnsiTheme="minorEastAsia"/>
          <w:sz w:val="24"/>
          <w:szCs w:val="24"/>
        </w:rPr>
        <w:t>（4）货物验收①产品配置必须为原厂出厂时自带，所有设备外包装箱不得自行拆封，包装箱上所有标签等不得涂改或撕毁，否则采购方有权拒绝验收；②符合设备本身的规格、技术条件及供应商承诺的其它指标；③货到安装调试完成后10日内完成货物验收。</w:t>
      </w:r>
    </w:p>
    <w:p w14:paraId="72CDB25D">
      <w:pPr>
        <w:spacing w:line="276" w:lineRule="auto"/>
        <w:rPr>
          <w:rFonts w:asciiTheme="minorEastAsia" w:hAnsiTheme="minorEastAsia"/>
          <w:sz w:val="24"/>
          <w:szCs w:val="24"/>
        </w:rPr>
      </w:pPr>
      <w:r>
        <w:rPr>
          <w:rFonts w:hint="eastAsia" w:asciiTheme="minorEastAsia" w:hAnsiTheme="minorEastAsia"/>
          <w:b/>
          <w:bCs/>
          <w:sz w:val="24"/>
          <w:szCs w:val="24"/>
          <w:lang w:val="en-US" w:eastAsia="zh-CN"/>
        </w:rPr>
        <w:t>7</w:t>
      </w:r>
      <w:r>
        <w:rPr>
          <w:rFonts w:hint="eastAsia" w:asciiTheme="minorEastAsia" w:hAnsiTheme="minorEastAsia"/>
          <w:b/>
          <w:bCs/>
          <w:sz w:val="24"/>
          <w:szCs w:val="24"/>
        </w:rPr>
        <w:t>、违约责任</w:t>
      </w:r>
      <w:r>
        <w:rPr>
          <w:rFonts w:hint="eastAsia" w:asciiTheme="minorEastAsia" w:hAnsiTheme="minorEastAsia"/>
          <w:sz w:val="24"/>
          <w:szCs w:val="24"/>
        </w:rPr>
        <w:t>：除不可抗拒的因素外，供应商延期交货应向采购方支付违约金，具体按总价款每日0.04%支付；若延期交货超过7日，采购方有权单方面终止合同，中标供应商应当承担未能如期交货给采购方造成的损失，具体按总价款5%支付。</w:t>
      </w:r>
    </w:p>
    <w:p w14:paraId="125D1BE9">
      <w:pPr>
        <w:spacing w:line="276" w:lineRule="auto"/>
        <w:rPr>
          <w:rFonts w:hint="eastAsia" w:asciiTheme="minorEastAsia" w:hAnsiTheme="minorEastAsia"/>
          <w:sz w:val="24"/>
          <w:szCs w:val="24"/>
        </w:rPr>
      </w:pPr>
      <w:r>
        <w:rPr>
          <w:rFonts w:hint="eastAsia" w:asciiTheme="minorEastAsia" w:hAnsiTheme="minorEastAsia"/>
          <w:b/>
          <w:bCs/>
          <w:sz w:val="24"/>
          <w:szCs w:val="24"/>
          <w:lang w:val="en-US" w:eastAsia="zh-CN"/>
        </w:rPr>
        <w:t>8</w:t>
      </w:r>
      <w:r>
        <w:rPr>
          <w:rFonts w:hint="eastAsia" w:asciiTheme="minorEastAsia" w:hAnsiTheme="minorEastAsia"/>
          <w:b/>
          <w:bCs/>
          <w:sz w:val="24"/>
          <w:szCs w:val="24"/>
        </w:rPr>
        <w:t>、联系人要求：</w:t>
      </w:r>
      <w:r>
        <w:rPr>
          <w:rFonts w:hint="eastAsia" w:asciiTheme="minorEastAsia" w:hAnsiTheme="minorEastAsia"/>
          <w:sz w:val="24"/>
          <w:szCs w:val="24"/>
        </w:rPr>
        <w:t>中标人须指定一名专门配送联系人，接到配送或维修电话后半小时内给出明确答复，1小时内到达现场处理。如需更换设备或送厂维修，应当提供备用机供用户使用。</w:t>
      </w:r>
    </w:p>
    <w:p w14:paraId="01344C6C">
      <w:pPr>
        <w:spacing w:line="276" w:lineRule="auto"/>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9、服务考核标准及要求：</w:t>
      </w:r>
      <w:r>
        <w:rPr>
          <w:rFonts w:hint="eastAsia" w:asciiTheme="minorEastAsia" w:hAnsiTheme="minorEastAsia"/>
          <w:b w:val="0"/>
          <w:bCs w:val="0"/>
          <w:sz w:val="24"/>
          <w:szCs w:val="24"/>
          <w:lang w:val="en-US" w:eastAsia="zh-CN"/>
        </w:rPr>
        <w:t>验收（考核）成绩60分（含）以上为合格。乙方考核成绩在80分（含）以上的，验收后甲方退还履约保证金的100%。乙方考核成绩在60分（含）——80分之间的， 甲方退还履约保证金的50%。乙方考核成绩低于60分的，视为验收（考核）不合格，甲方不退还履约保证金，且本合同自动终止，一切损失由乙方自行承担。</w:t>
      </w:r>
      <w:r>
        <w:rPr>
          <w:rFonts w:hint="eastAsia" w:asciiTheme="minorEastAsia" w:hAnsiTheme="minorEastAsia"/>
          <w:b/>
          <w:bCs/>
          <w:sz w:val="24"/>
          <w:szCs w:val="24"/>
          <w:lang w:val="en-US" w:eastAsia="zh-CN"/>
        </w:rPr>
        <w:t>考核细则见附件。</w:t>
      </w:r>
    </w:p>
    <w:p w14:paraId="4596627B">
      <w:pPr>
        <w:spacing w:line="276" w:lineRule="auto"/>
        <w:rPr>
          <w:rFonts w:hint="eastAsia" w:asciiTheme="minorEastAsia" w:hAnsiTheme="minorEastAsia"/>
          <w:b w:val="0"/>
          <w:bCs w:val="0"/>
          <w:sz w:val="24"/>
          <w:szCs w:val="24"/>
          <w:lang w:val="en-US" w:eastAsia="zh-CN"/>
        </w:rPr>
      </w:pPr>
      <w:r>
        <w:rPr>
          <w:rFonts w:hint="eastAsia" w:asciiTheme="minorEastAsia" w:hAnsiTheme="minorEastAsia"/>
          <w:b w:val="0"/>
          <w:bCs w:val="0"/>
          <w:sz w:val="24"/>
          <w:szCs w:val="24"/>
          <w:lang w:val="en-US" w:eastAsia="zh-CN"/>
        </w:rPr>
        <w:t>10、</w:t>
      </w:r>
      <w:r>
        <w:rPr>
          <w:rFonts w:hint="eastAsia" w:asciiTheme="minorEastAsia" w:hAnsiTheme="minorEastAsia"/>
          <w:b/>
          <w:bCs/>
          <w:sz w:val="24"/>
          <w:szCs w:val="24"/>
          <w:lang w:val="en-US" w:eastAsia="zh-CN"/>
        </w:rPr>
        <w:t>采购预算金额10万元（含）以上的项目</w:t>
      </w:r>
      <w:r>
        <w:rPr>
          <w:rFonts w:hint="eastAsia" w:asciiTheme="minorEastAsia" w:hAnsiTheme="minorEastAsia"/>
          <w:b w:val="0"/>
          <w:bCs w:val="0"/>
          <w:sz w:val="24"/>
          <w:szCs w:val="24"/>
          <w:lang w:val="en-US" w:eastAsia="zh-CN"/>
        </w:rPr>
        <w:t>，采购方有权在“江苏省政府采购平台”进行采购，报价相同时，遴选中标供应商优先。</w:t>
      </w:r>
    </w:p>
    <w:p w14:paraId="401E1D91">
      <w:pPr>
        <w:spacing w:line="276" w:lineRule="auto"/>
        <w:rPr>
          <w:rFonts w:hint="default" w:asciiTheme="minorEastAsia" w:hAnsiTheme="minorEastAsia"/>
          <w:b w:val="0"/>
          <w:bCs w:val="0"/>
          <w:sz w:val="24"/>
          <w:szCs w:val="24"/>
          <w:lang w:val="en-US" w:eastAsia="zh-CN"/>
        </w:rPr>
      </w:pPr>
      <w:r>
        <w:rPr>
          <w:rFonts w:hint="eastAsia" w:asciiTheme="minorEastAsia" w:hAnsiTheme="minorEastAsia"/>
          <w:b w:val="0"/>
          <w:bCs w:val="0"/>
          <w:sz w:val="24"/>
          <w:szCs w:val="24"/>
          <w:lang w:val="en-US" w:eastAsia="zh-CN"/>
        </w:rPr>
        <w:t>11</w:t>
      </w:r>
      <w:r>
        <w:rPr>
          <w:rFonts w:hint="default" w:asciiTheme="minorEastAsia" w:hAnsiTheme="minorEastAsia"/>
          <w:b w:val="0"/>
          <w:bCs w:val="0"/>
          <w:sz w:val="24"/>
          <w:szCs w:val="24"/>
          <w:lang w:val="en-US" w:eastAsia="zh-CN"/>
        </w:rPr>
        <w:t>、</w:t>
      </w:r>
      <w:r>
        <w:rPr>
          <w:rFonts w:hint="default" w:asciiTheme="minorEastAsia" w:hAnsiTheme="minorEastAsia"/>
          <w:b/>
          <w:bCs/>
          <w:sz w:val="24"/>
          <w:szCs w:val="24"/>
          <w:lang w:val="en-US" w:eastAsia="zh-CN"/>
        </w:rPr>
        <w:t>项目验收：</w:t>
      </w:r>
      <w:r>
        <w:rPr>
          <w:rFonts w:hint="default" w:asciiTheme="minorEastAsia" w:hAnsiTheme="minorEastAsia"/>
          <w:b w:val="0"/>
          <w:bCs w:val="0"/>
          <w:sz w:val="24"/>
          <w:szCs w:val="24"/>
          <w:lang w:val="en-US" w:eastAsia="zh-CN"/>
        </w:rPr>
        <w:t>（1）验收程序：该项目服务内容全部完成后，承办单位应组织启动初验工作。初验合格后，视为具备验收条件，承办单位须及时向采购职能部门提交验收申请。采购职能部门经审查承办单位初验材料合格后于5个工作日内启动履约验收工作，并向供应商发出《采购履约验收通知单》。履约验收工作由相关部门及人员形成验收小组，对项目进行综合运行验收。</w:t>
      </w:r>
    </w:p>
    <w:p w14:paraId="1AA6F093">
      <w:pPr>
        <w:spacing w:line="276" w:lineRule="auto"/>
        <w:rPr>
          <w:rFonts w:hint="default" w:asciiTheme="minorEastAsia" w:hAnsiTheme="minorEastAsia"/>
          <w:b w:val="0"/>
          <w:bCs w:val="0"/>
          <w:sz w:val="24"/>
          <w:szCs w:val="24"/>
          <w:lang w:val="en-US" w:eastAsia="zh-CN"/>
        </w:rPr>
      </w:pPr>
      <w:r>
        <w:rPr>
          <w:rFonts w:hint="default" w:asciiTheme="minorEastAsia" w:hAnsiTheme="minorEastAsia"/>
          <w:b w:val="0"/>
          <w:bCs w:val="0"/>
          <w:sz w:val="24"/>
          <w:szCs w:val="24"/>
          <w:lang w:val="en-US" w:eastAsia="zh-CN"/>
        </w:rPr>
        <w:t>（2）履约验收方案</w:t>
      </w:r>
    </w:p>
    <w:p w14:paraId="7EC9D858">
      <w:pPr>
        <w:spacing w:line="276" w:lineRule="auto"/>
        <w:rPr>
          <w:rFonts w:hint="default" w:asciiTheme="minorEastAsia" w:hAnsiTheme="minorEastAsia"/>
          <w:b w:val="0"/>
          <w:bCs w:val="0"/>
          <w:sz w:val="24"/>
          <w:szCs w:val="24"/>
          <w:lang w:val="en-US" w:eastAsia="zh-CN"/>
        </w:rPr>
      </w:pPr>
      <w:r>
        <w:rPr>
          <w:rFonts w:hint="default" w:asciiTheme="minorEastAsia" w:hAnsiTheme="minorEastAsia"/>
          <w:b w:val="0"/>
          <w:bCs w:val="0"/>
          <w:sz w:val="24"/>
          <w:szCs w:val="24"/>
          <w:lang w:val="en-US" w:eastAsia="zh-CN"/>
        </w:rPr>
        <w:t>按服务考核标准及要求验收</w:t>
      </w:r>
    </w:p>
    <w:p w14:paraId="05A7F0B5">
      <w:pPr>
        <w:spacing w:line="276" w:lineRule="auto"/>
        <w:rPr>
          <w:rFonts w:hint="eastAsia" w:asciiTheme="minorEastAsia" w:hAnsiTheme="minorEastAsia"/>
          <w:color w:val="auto"/>
          <w:sz w:val="24"/>
          <w:szCs w:val="24"/>
        </w:rPr>
      </w:pPr>
      <w:r>
        <w:rPr>
          <w:rFonts w:hint="eastAsia" w:asciiTheme="minorEastAsia" w:hAnsiTheme="minorEastAsia"/>
          <w:b/>
          <w:color w:val="auto"/>
          <w:sz w:val="24"/>
          <w:szCs w:val="24"/>
        </w:rPr>
        <w:t>九、付款方式：</w:t>
      </w:r>
      <w:r>
        <w:rPr>
          <w:rFonts w:hint="eastAsia" w:asciiTheme="minorEastAsia" w:hAnsiTheme="minorEastAsia"/>
          <w:color w:val="auto"/>
          <w:sz w:val="24"/>
          <w:szCs w:val="24"/>
        </w:rPr>
        <w:t>本项目采取固定单价，按实际发生量结算，待全部货物按时交付采购人指定地点，安装调试完毕，经验收合格后办理付款手续。</w:t>
      </w:r>
    </w:p>
    <w:p w14:paraId="19048493">
      <w:pPr>
        <w:spacing w:line="276" w:lineRule="auto"/>
        <w:rPr>
          <w:rFonts w:asciiTheme="minorEastAsia" w:hAnsiTheme="minorEastAsia"/>
          <w:color w:val="auto"/>
          <w:sz w:val="24"/>
          <w:szCs w:val="24"/>
        </w:rPr>
      </w:pPr>
      <w:r>
        <w:rPr>
          <w:rFonts w:hint="eastAsia" w:asciiTheme="minorEastAsia" w:hAnsiTheme="minorEastAsia"/>
          <w:color w:val="auto"/>
          <w:sz w:val="24"/>
          <w:szCs w:val="24"/>
        </w:rPr>
        <w:t>招标人付款前有权要求中标人开具合法、等额的增值税专用发票或增值税普通发票，否则采购方有权拒绝付款并无需承担违约责任。</w:t>
      </w:r>
    </w:p>
    <w:p w14:paraId="5D5EC774">
      <w:pPr>
        <w:spacing w:line="276" w:lineRule="auto"/>
        <w:rPr>
          <w:rFonts w:hint="eastAsia" w:asciiTheme="minorEastAsia" w:hAnsiTheme="minorEastAsia"/>
          <w:b/>
          <w:sz w:val="24"/>
          <w:szCs w:val="24"/>
        </w:rPr>
      </w:pPr>
      <w:r>
        <w:rPr>
          <w:rFonts w:hint="eastAsia" w:asciiTheme="minorEastAsia" w:hAnsiTheme="minorEastAsia"/>
          <w:b/>
          <w:sz w:val="24"/>
          <w:szCs w:val="24"/>
        </w:rPr>
        <w:t>十、报价内容：</w:t>
      </w:r>
    </w:p>
    <w:p w14:paraId="65FF103D">
      <w:pPr>
        <w:tabs>
          <w:tab w:val="left" w:pos="1177"/>
          <w:tab w:val="left" w:pos="1498"/>
        </w:tabs>
        <w:spacing w:line="400" w:lineRule="exact"/>
        <w:ind w:firstLine="548" w:firstLineChars="196"/>
        <w:rPr>
          <w:rFonts w:hint="eastAsia" w:ascii="宋体" w:hAnsi="宋体" w:eastAsia="宋体"/>
          <w:color w:val="auto"/>
          <w:kern w:val="0"/>
          <w:sz w:val="28"/>
          <w:szCs w:val="28"/>
          <w:highlight w:val="none"/>
          <w:lang w:eastAsia="zh-CN"/>
        </w:rPr>
      </w:pPr>
      <w:r>
        <w:rPr>
          <w:rFonts w:hint="eastAsia" w:ascii="宋体" w:hAnsi="宋体"/>
          <w:color w:val="auto"/>
          <w:kern w:val="0"/>
          <w:sz w:val="28"/>
          <w:szCs w:val="28"/>
          <w:highlight w:val="none"/>
        </w:rPr>
        <w:t>标段一：格力空调</w:t>
      </w:r>
    </w:p>
    <w:tbl>
      <w:tblPr>
        <w:tblStyle w:val="7"/>
        <w:tblW w:w="8910" w:type="dxa"/>
        <w:jc w:val="center"/>
        <w:tblLayout w:type="fixed"/>
        <w:tblCellMar>
          <w:top w:w="0" w:type="dxa"/>
          <w:left w:w="108" w:type="dxa"/>
          <w:bottom w:w="0" w:type="dxa"/>
          <w:right w:w="108" w:type="dxa"/>
        </w:tblCellMar>
      </w:tblPr>
      <w:tblGrid>
        <w:gridCol w:w="2000"/>
        <w:gridCol w:w="5529"/>
        <w:gridCol w:w="1381"/>
      </w:tblGrid>
      <w:tr w14:paraId="4439AD26">
        <w:tblPrEx>
          <w:tblCellMar>
            <w:top w:w="0" w:type="dxa"/>
            <w:left w:w="108" w:type="dxa"/>
            <w:bottom w:w="0" w:type="dxa"/>
            <w:right w:w="108" w:type="dxa"/>
          </w:tblCellMar>
        </w:tblPrEx>
        <w:trPr>
          <w:trHeight w:val="495"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1096171E">
            <w:pPr>
              <w:widowControl/>
              <w:jc w:val="center"/>
              <w:textAlignment w:val="center"/>
              <w:rPr>
                <w:rFonts w:ascii="宋体" w:hAnsi="宋体" w:cs="宋体"/>
                <w:b/>
                <w:bCs/>
                <w:color w:val="auto"/>
                <w:sz w:val="22"/>
              </w:rPr>
            </w:pPr>
            <w:bookmarkStart w:id="5" w:name="OLE_LINK42"/>
            <w:bookmarkStart w:id="6" w:name="OLE_LINK43"/>
            <w:r>
              <w:rPr>
                <w:rFonts w:hint="eastAsia" w:ascii="宋体" w:hAnsi="宋体" w:cs="宋体"/>
                <w:b/>
                <w:bCs/>
                <w:color w:val="auto"/>
                <w:kern w:val="0"/>
                <w:sz w:val="22"/>
                <w:lang w:bidi="ar"/>
              </w:rPr>
              <w:t>协议型号规格</w:t>
            </w:r>
          </w:p>
        </w:tc>
        <w:tc>
          <w:tcPr>
            <w:tcW w:w="5529" w:type="dxa"/>
            <w:tcBorders>
              <w:top w:val="single" w:color="000000" w:sz="4" w:space="0"/>
              <w:left w:val="single" w:color="000000" w:sz="4" w:space="0"/>
              <w:bottom w:val="single" w:color="000000" w:sz="4" w:space="0"/>
              <w:right w:val="single" w:color="000000" w:sz="4" w:space="0"/>
            </w:tcBorders>
            <w:noWrap w:val="0"/>
            <w:vAlign w:val="center"/>
          </w:tcPr>
          <w:p w14:paraId="513B7EC4">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商品配置</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580A99EB">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协议控制价（元/套）</w:t>
            </w:r>
          </w:p>
        </w:tc>
      </w:tr>
      <w:tr w14:paraId="02100227">
        <w:tblPrEx>
          <w:tblCellMar>
            <w:top w:w="0" w:type="dxa"/>
            <w:left w:w="108" w:type="dxa"/>
            <w:bottom w:w="0" w:type="dxa"/>
            <w:right w:w="108" w:type="dxa"/>
          </w:tblCellMar>
        </w:tblPrEx>
        <w:trPr>
          <w:trHeight w:val="1002"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0737DB9F">
            <w:pPr>
              <w:widowControl/>
              <w:jc w:val="left"/>
              <w:rPr>
                <w:color w:val="auto"/>
                <w:kern w:val="0"/>
                <w:sz w:val="20"/>
                <w:szCs w:val="20"/>
              </w:rPr>
            </w:pPr>
            <w:r>
              <w:rPr>
                <w:rFonts w:hint="eastAsia"/>
                <w:color w:val="auto"/>
                <w:kern w:val="0"/>
                <w:sz w:val="20"/>
                <w:szCs w:val="20"/>
              </w:rPr>
              <w:t>格力1.5P冷暖壁挂式空调KFR-35GW/(35563)FNhAa-B2JY01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2DBD0D4E">
            <w:pPr>
              <w:rPr>
                <w:color w:val="auto"/>
                <w:sz w:val="18"/>
                <w:szCs w:val="18"/>
              </w:rPr>
            </w:pPr>
            <w:r>
              <w:rPr>
                <w:rFonts w:hint="eastAsia"/>
                <w:color w:val="auto"/>
                <w:sz w:val="18"/>
                <w:szCs w:val="18"/>
              </w:rPr>
              <w:t>匹数：1.5p,能效等级：二级能效,全年能源消耗效率：4.73,变频/定频：变频,冷暖类型：冷暖,额定制冷量（W）：3500w,额定制冷消耗功率：930（75-1550）w,额定制热量（W）：4600w+1000w(PTC),额定制热消耗功率：1160（90-2130）w,电辅加热功率：1000w,循环风量（m3/h）：710,室内机运行最大噪音：41dB(A),室外机运行最大噪音：50dB(A),面板材质：ABS材质,冷媒管材质：纯铜,制冷剂：R32,额定电压/频率：220V/50Hz,室内机尺寸、重量（kg）：825*293*196mm ,9kg,室外机尺寸、重量（kg）：802*555*350mm,26kg,其他产品功能：断电记忆功能,56℃自清洁,智能除霜,包含配件及服务内容：3米铜管、1.5米排水管、塑料包扎带*1、遥控器（含7号电池）*1、使用说明书,包装清单：内机*1，外机*1</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6DED45E5">
            <w:pPr>
              <w:jc w:val="center"/>
              <w:rPr>
                <w:b/>
                <w:bCs/>
                <w:color w:val="auto"/>
                <w:sz w:val="20"/>
                <w:szCs w:val="20"/>
              </w:rPr>
            </w:pPr>
            <w:r>
              <w:rPr>
                <w:rFonts w:hint="eastAsia"/>
                <w:b/>
                <w:bCs/>
                <w:color w:val="auto"/>
                <w:sz w:val="20"/>
                <w:szCs w:val="20"/>
              </w:rPr>
              <w:t>2880</w:t>
            </w:r>
          </w:p>
        </w:tc>
      </w:tr>
      <w:tr w14:paraId="7ABD841E">
        <w:tblPrEx>
          <w:tblCellMar>
            <w:top w:w="0" w:type="dxa"/>
            <w:left w:w="108" w:type="dxa"/>
            <w:bottom w:w="0" w:type="dxa"/>
            <w:right w:w="108" w:type="dxa"/>
          </w:tblCellMar>
        </w:tblPrEx>
        <w:trPr>
          <w:trHeight w:val="1020"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2C2C8611">
            <w:pPr>
              <w:jc w:val="left"/>
              <w:rPr>
                <w:color w:val="auto"/>
                <w:sz w:val="20"/>
                <w:szCs w:val="20"/>
              </w:rPr>
            </w:pPr>
            <w:r>
              <w:rPr>
                <w:rFonts w:hint="eastAsia"/>
                <w:color w:val="auto"/>
                <w:sz w:val="20"/>
                <w:szCs w:val="20"/>
              </w:rPr>
              <w:t>格力2P冷暖壁挂式空调KFR-50GW/(50571)FNhAa-B2JY01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04DDA8D7">
            <w:pPr>
              <w:rPr>
                <w:color w:val="auto"/>
                <w:sz w:val="18"/>
                <w:szCs w:val="18"/>
              </w:rPr>
            </w:pPr>
            <w:r>
              <w:rPr>
                <w:rFonts w:hint="eastAsia"/>
                <w:color w:val="auto"/>
                <w:sz w:val="18"/>
                <w:szCs w:val="18"/>
              </w:rPr>
              <w:t>匹数：2p,能效等级：二级能效,全年能源消耗效率：4.26,变频/定频：变频,冷暖类型：冷暖,额定制冷量（W）：5020W,额定制冷消耗功率：1380(200-2300)W,额定制热量（W）：6680W+1200W(PTC),额定制热消耗功率：1900(200-2900)W,电辅加热功率：1200W,循环风量（m3/h）：1000 m3/h,室内机运行最大噪音：43dB(A),室外机运行最大噪音：53dB(A),面板材质：ABS材质,冷媒管材质：纯铜,制冷剂：R32,额定电压/频率：220V/50Hz,室内机尺寸、重量（kg）：970*303*225mm,13.5kg,室外机尺寸、重量（kg）：873*555*376mm,35kg,其他产品功能：断电记忆功能,56℃自清洁,智能除霜,包含配件及服务内容：</w:t>
            </w:r>
            <w:r>
              <w:rPr>
                <w:rFonts w:hint="eastAsia"/>
                <w:color w:val="auto"/>
                <w:sz w:val="18"/>
                <w:szCs w:val="18"/>
                <w:highlight w:val="none"/>
                <w:lang w:val="en-US" w:eastAsia="zh-CN"/>
              </w:rPr>
              <w:t>4</w:t>
            </w:r>
            <w:r>
              <w:rPr>
                <w:rFonts w:hint="eastAsia"/>
                <w:color w:val="auto"/>
                <w:sz w:val="18"/>
                <w:szCs w:val="18"/>
                <w:highlight w:val="none"/>
              </w:rPr>
              <w:t>米铜管</w:t>
            </w:r>
            <w:r>
              <w:rPr>
                <w:rFonts w:hint="eastAsia"/>
                <w:color w:val="auto"/>
                <w:sz w:val="18"/>
                <w:szCs w:val="18"/>
              </w:rPr>
              <w:t>、1.5米排水管、塑料包扎带*1、遥控器（含7号电池）*1、使用说明书,包装清单：内机*1，外机*1</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3EBE1AD4">
            <w:pPr>
              <w:jc w:val="center"/>
              <w:rPr>
                <w:b/>
                <w:bCs/>
                <w:color w:val="auto"/>
                <w:sz w:val="20"/>
                <w:szCs w:val="20"/>
              </w:rPr>
            </w:pPr>
            <w:r>
              <w:rPr>
                <w:rFonts w:hint="eastAsia"/>
                <w:b/>
                <w:bCs/>
                <w:color w:val="auto"/>
                <w:sz w:val="20"/>
                <w:szCs w:val="20"/>
              </w:rPr>
              <w:t>4450</w:t>
            </w:r>
          </w:p>
        </w:tc>
      </w:tr>
      <w:tr w14:paraId="5A7DDC56">
        <w:tblPrEx>
          <w:tblCellMar>
            <w:top w:w="0" w:type="dxa"/>
            <w:left w:w="108" w:type="dxa"/>
            <w:bottom w:w="0" w:type="dxa"/>
            <w:right w:w="108" w:type="dxa"/>
          </w:tblCellMar>
        </w:tblPrEx>
        <w:trPr>
          <w:trHeight w:val="1020"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86C2CCF">
            <w:pPr>
              <w:jc w:val="left"/>
              <w:rPr>
                <w:color w:val="auto"/>
                <w:sz w:val="20"/>
                <w:szCs w:val="20"/>
              </w:rPr>
            </w:pPr>
            <w:r>
              <w:rPr>
                <w:rFonts w:hint="eastAsia"/>
                <w:color w:val="auto"/>
                <w:sz w:val="20"/>
                <w:szCs w:val="20"/>
              </w:rPr>
              <w:t>格力3P冷暖壁挂式空调KFR-72GW/(72571)FNhAp-B2JY01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64AF18D7">
            <w:pPr>
              <w:rPr>
                <w:color w:val="auto"/>
                <w:sz w:val="18"/>
                <w:szCs w:val="18"/>
              </w:rPr>
            </w:pPr>
            <w:r>
              <w:rPr>
                <w:rFonts w:hint="eastAsia"/>
                <w:color w:val="auto"/>
                <w:sz w:val="18"/>
                <w:szCs w:val="18"/>
              </w:rPr>
              <w:t>匹数：3p,能效等级：二级能效,全年能源消耗效率：4.19,变频/定频：变频,冷暖类型：冷暖,额定制冷量（W）：7360w,额定制冷消耗功率：2050(350-2900)w,额定制热量（W）：9800w+1300w(PTC),额定制热消耗功率：3450(350-4180)w,电辅加热功率：1300w,循环风量（m3/h）：1370,室内机运行最大噪音：47dB(A),室外机运行最大噪音：56dB(A),面板材质：ABS材质,冷媒管材质：纯铜,制冷剂：R32,额定电压/频率：220V/50Hz,室内机尺寸、重量（kg）：1072*325*245mm,16.5kg,室外机尺寸、重量（kg）：958*660*402mm,42.5kg,其他产品功能：断电记忆功能,56℃自清洁,智能除霜,包含配件及服务内容：4米铜管、1.5米排水管、塑料包扎带*1、遥控器（含7号电池）*1、使用说明书,包装清单：内机*1，外机*1</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31DD4224">
            <w:pPr>
              <w:jc w:val="center"/>
              <w:rPr>
                <w:b/>
                <w:bCs/>
                <w:color w:val="auto"/>
                <w:sz w:val="20"/>
                <w:szCs w:val="20"/>
              </w:rPr>
            </w:pPr>
            <w:r>
              <w:rPr>
                <w:rFonts w:hint="eastAsia"/>
                <w:b/>
                <w:bCs/>
                <w:color w:val="auto"/>
                <w:sz w:val="20"/>
                <w:szCs w:val="20"/>
              </w:rPr>
              <w:t>5860</w:t>
            </w:r>
          </w:p>
        </w:tc>
      </w:tr>
      <w:tr w14:paraId="1E647779">
        <w:tblPrEx>
          <w:tblCellMar>
            <w:top w:w="0" w:type="dxa"/>
            <w:left w:w="108" w:type="dxa"/>
            <w:bottom w:w="0" w:type="dxa"/>
            <w:right w:w="108" w:type="dxa"/>
          </w:tblCellMar>
        </w:tblPrEx>
        <w:trPr>
          <w:trHeight w:val="1020"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E6A4312">
            <w:pPr>
              <w:jc w:val="left"/>
              <w:rPr>
                <w:color w:val="auto"/>
                <w:sz w:val="20"/>
                <w:szCs w:val="20"/>
              </w:rPr>
            </w:pPr>
            <w:r>
              <w:rPr>
                <w:rFonts w:hint="eastAsia"/>
                <w:color w:val="auto"/>
                <w:sz w:val="20"/>
                <w:szCs w:val="20"/>
              </w:rPr>
              <w:t>格力2P冷暖两用柜式空调KFR-50LW/(50536)FNhAc-B2JY01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5627468D">
            <w:pPr>
              <w:rPr>
                <w:color w:val="auto"/>
                <w:sz w:val="18"/>
                <w:szCs w:val="18"/>
              </w:rPr>
            </w:pPr>
            <w:r>
              <w:rPr>
                <w:rFonts w:hint="eastAsia"/>
                <w:color w:val="auto"/>
                <w:sz w:val="18"/>
                <w:szCs w:val="18"/>
              </w:rPr>
              <w:t>匹数：2p,能效等级：二级能效,全年能源消耗效率：4.21,变频/定频：变频,冷暖类型：冷暖,额定制冷量（W）：5110w,额定制冷消耗功率：1380(340-2300)w,额定制热量（W）：7210w+1800w(PTC),额定制热消耗功率：2250(310-2750)w,电辅加热功率：1800w,循环风量（m3/h）：1000m³/h,室内机运行最大噪音：42dB(A),室外机运行最大噪音：54dB(A),面板材质：ABS,冷媒管材质：纯铜,制冷剂：R32,额定电压/频率：220V/50Hz,室内机尺寸、重量（kg）：496*1720*334mm,34kg,室外机尺寸、重量（kg）：873*555*376mm,36kg,其他产品功能：断电记忆功能,56℃自清洁,智能除霜,包装清单：4米铜管、1.5米排水管、塑料包扎带*1、遥控器（含7号电池）*1、使用说明书,包含配件及服务内容：内机*1，外机*1</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5F0F9C2C">
            <w:pPr>
              <w:jc w:val="center"/>
              <w:rPr>
                <w:b/>
                <w:bCs/>
                <w:color w:val="auto"/>
                <w:sz w:val="20"/>
                <w:szCs w:val="20"/>
              </w:rPr>
            </w:pPr>
            <w:r>
              <w:rPr>
                <w:rFonts w:hint="eastAsia"/>
                <w:b/>
                <w:bCs/>
                <w:color w:val="auto"/>
                <w:sz w:val="20"/>
                <w:szCs w:val="20"/>
              </w:rPr>
              <w:t>4860</w:t>
            </w:r>
          </w:p>
        </w:tc>
      </w:tr>
      <w:tr w14:paraId="63E5B67B">
        <w:tblPrEx>
          <w:tblCellMar>
            <w:top w:w="0" w:type="dxa"/>
            <w:left w:w="108" w:type="dxa"/>
            <w:bottom w:w="0" w:type="dxa"/>
            <w:right w:w="108" w:type="dxa"/>
          </w:tblCellMar>
        </w:tblPrEx>
        <w:trPr>
          <w:trHeight w:val="1020"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4FEB99E">
            <w:pPr>
              <w:jc w:val="left"/>
              <w:rPr>
                <w:color w:val="auto"/>
                <w:sz w:val="20"/>
                <w:szCs w:val="20"/>
              </w:rPr>
            </w:pPr>
            <w:r>
              <w:rPr>
                <w:rFonts w:hint="eastAsia"/>
                <w:color w:val="auto"/>
                <w:sz w:val="20"/>
                <w:szCs w:val="20"/>
              </w:rPr>
              <w:t>格力3P冷暖两用柜式空调KFR-72LW/(72536)FNhAp-B2JY01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76766332">
            <w:pPr>
              <w:rPr>
                <w:color w:val="auto"/>
                <w:sz w:val="18"/>
                <w:szCs w:val="18"/>
              </w:rPr>
            </w:pPr>
            <w:r>
              <w:rPr>
                <w:rFonts w:hint="eastAsia"/>
                <w:color w:val="auto"/>
                <w:sz w:val="18"/>
                <w:szCs w:val="18"/>
              </w:rPr>
              <w:t>匹数：3p,能效等级：二级能效,全年能源消耗效率：4.12,变频/定频：变频,冷暖类型：冷暖,额定制冷量（W）：7400w,额定制冷消耗功率：2090(380-3400)w,额定制热量（W）：9650w+2100w(PTC),额定制热消耗功率：2750(380-3980)w,电辅加热功率：2100W,循环风量（m3/h）：1210m³/h,室内机运行最大噪音：45dB(A),室外机运行最大噪音：56dB(A),面板材质：ABS,冷媒管材质：纯铜,制冷剂：R32,额定电压/频率：220V/50Hz,室内机尺寸、重量（kg）：518*1770*347mm,39.5kg,室外机尺寸、重量（kg）：958*660*402mm,43kg,其他产品功能：断电记忆功能,56℃自清洁,智能除霜,包装清单：4米铜管、1.5米排水管、塑料包扎带*1、遥控器（含7号电池）*1、使用说明书,包含配件及服务内容：内机*1，外机*1</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58D0693C">
            <w:pPr>
              <w:jc w:val="center"/>
              <w:rPr>
                <w:b/>
                <w:bCs/>
                <w:color w:val="auto"/>
                <w:sz w:val="20"/>
                <w:szCs w:val="20"/>
              </w:rPr>
            </w:pPr>
            <w:r>
              <w:rPr>
                <w:rFonts w:hint="eastAsia"/>
                <w:b/>
                <w:bCs/>
                <w:color w:val="auto"/>
                <w:sz w:val="20"/>
                <w:szCs w:val="20"/>
              </w:rPr>
              <w:t>5890</w:t>
            </w:r>
          </w:p>
        </w:tc>
      </w:tr>
      <w:tr w14:paraId="7D0027F8">
        <w:tblPrEx>
          <w:tblCellMar>
            <w:top w:w="0" w:type="dxa"/>
            <w:left w:w="108" w:type="dxa"/>
            <w:bottom w:w="0" w:type="dxa"/>
            <w:right w:w="108" w:type="dxa"/>
          </w:tblCellMar>
        </w:tblPrEx>
        <w:trPr>
          <w:trHeight w:val="1020"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A43DB76">
            <w:pPr>
              <w:jc w:val="left"/>
              <w:rPr>
                <w:color w:val="auto"/>
                <w:sz w:val="20"/>
                <w:szCs w:val="20"/>
              </w:rPr>
            </w:pPr>
            <w:r>
              <w:rPr>
                <w:rFonts w:hint="eastAsia"/>
                <w:color w:val="auto"/>
                <w:sz w:val="20"/>
                <w:szCs w:val="20"/>
              </w:rPr>
              <w:t>格力5P冷暖柜式空调KFR-120LW/(12537S)FNhAr-B2JY01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3270698D">
            <w:pPr>
              <w:rPr>
                <w:color w:val="auto"/>
                <w:sz w:val="18"/>
                <w:szCs w:val="18"/>
              </w:rPr>
            </w:pPr>
            <w:r>
              <w:rPr>
                <w:rFonts w:hint="eastAsia"/>
                <w:color w:val="auto"/>
                <w:sz w:val="18"/>
                <w:szCs w:val="18"/>
              </w:rPr>
              <w:t>匹数：5p,能效等级：二级能效,全年能源消耗效率：4.12,变频/定频：变频,冷暖类型：冷暖,额定制冷量（W）：12160w,额定制冷消耗功率：3500w,额定制热量（W）：14100w+3200w(PTC),额定制热消耗功率：3950w,电辅加热功率：3200,循环风量（m3/h）：2400³/h,室内机运行最大噪音：52dB(A),室外机运行最大噪音：59dB(A),面板材质：ABS,冷媒管材质：纯铜,制冷剂：R32,额定电压/频率：380V/50HZ,室内机尺寸、重量（kg）：507*1882*394mm, 58kg,室外机尺寸、重量（kg）：1020*820*427mm,87.5kg,其他产品功能：断电记忆功能,智能除霜,包装清单：5米铜管、1.5米排水管、塑料包扎带*1、遥控器（含7号电池）*1、使用说明书,包含配件及服务内容：内机*1，外机*1</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6C9E1588">
            <w:pPr>
              <w:jc w:val="center"/>
              <w:rPr>
                <w:b/>
                <w:bCs/>
                <w:color w:val="auto"/>
                <w:sz w:val="20"/>
                <w:szCs w:val="20"/>
              </w:rPr>
            </w:pPr>
            <w:r>
              <w:rPr>
                <w:rFonts w:hint="eastAsia"/>
                <w:b/>
                <w:bCs/>
                <w:color w:val="auto"/>
                <w:sz w:val="20"/>
                <w:szCs w:val="20"/>
              </w:rPr>
              <w:t>9510</w:t>
            </w:r>
          </w:p>
        </w:tc>
      </w:tr>
      <w:bookmarkEnd w:id="5"/>
      <w:bookmarkEnd w:id="6"/>
    </w:tbl>
    <w:p w14:paraId="7CCCE552">
      <w:pPr>
        <w:spacing w:line="400" w:lineRule="exact"/>
        <w:rPr>
          <w:rFonts w:asciiTheme="minorEastAsia" w:hAnsiTheme="minorEastAsia"/>
          <w:b/>
          <w:sz w:val="24"/>
          <w:szCs w:val="24"/>
        </w:rPr>
      </w:pPr>
      <w:bookmarkStart w:id="7" w:name="_GoBack"/>
      <w:bookmarkEnd w:id="7"/>
      <w:r>
        <w:rPr>
          <w:rFonts w:hint="eastAsia" w:asciiTheme="minorEastAsia" w:hAnsiTheme="minorEastAsia"/>
          <w:b/>
          <w:sz w:val="24"/>
          <w:szCs w:val="24"/>
        </w:rPr>
        <w:t>十一、报价文件要求：</w:t>
      </w:r>
    </w:p>
    <w:p w14:paraId="0A5FC45C">
      <w:pPr>
        <w:pStyle w:val="14"/>
        <w:numPr>
          <w:ilvl w:val="0"/>
          <w:numId w:val="2"/>
        </w:numPr>
        <w:spacing w:line="276" w:lineRule="auto"/>
        <w:ind w:firstLineChars="0"/>
        <w:rPr>
          <w:rFonts w:asciiTheme="minorEastAsia" w:hAnsiTheme="minorEastAsia"/>
          <w:sz w:val="24"/>
          <w:szCs w:val="24"/>
        </w:rPr>
      </w:pPr>
      <w:r>
        <w:rPr>
          <w:rFonts w:hint="eastAsia" w:asciiTheme="minorEastAsia" w:hAnsiTheme="minorEastAsia"/>
          <w:sz w:val="24"/>
          <w:szCs w:val="24"/>
        </w:rPr>
        <w:t>报价文件应当包含内容：</w:t>
      </w:r>
    </w:p>
    <w:p w14:paraId="106F1F11">
      <w:pPr>
        <w:pStyle w:val="14"/>
        <w:numPr>
          <w:ilvl w:val="0"/>
          <w:numId w:val="3"/>
        </w:numPr>
        <w:spacing w:line="276" w:lineRule="auto"/>
        <w:ind w:firstLineChars="0"/>
        <w:rPr>
          <w:rFonts w:asciiTheme="minorEastAsia" w:hAnsiTheme="minorEastAsia"/>
          <w:sz w:val="24"/>
          <w:szCs w:val="24"/>
        </w:rPr>
      </w:pPr>
      <w:r>
        <w:rPr>
          <w:rFonts w:hint="eastAsia" w:asciiTheme="minorEastAsia" w:hAnsiTheme="minorEastAsia"/>
          <w:sz w:val="24"/>
          <w:szCs w:val="24"/>
        </w:rPr>
        <w:t>经营资质文件（营业执照等）；</w:t>
      </w:r>
    </w:p>
    <w:p w14:paraId="3AA8F078">
      <w:pPr>
        <w:pStyle w:val="14"/>
        <w:numPr>
          <w:ilvl w:val="0"/>
          <w:numId w:val="3"/>
        </w:numPr>
        <w:spacing w:line="276" w:lineRule="auto"/>
        <w:ind w:firstLineChars="0"/>
        <w:rPr>
          <w:rFonts w:asciiTheme="minorEastAsia" w:hAnsiTheme="minorEastAsia"/>
          <w:sz w:val="24"/>
          <w:szCs w:val="24"/>
        </w:rPr>
      </w:pPr>
      <w:r>
        <w:rPr>
          <w:rFonts w:hint="eastAsia" w:asciiTheme="minorEastAsia" w:hAnsiTheme="minorEastAsia"/>
          <w:sz w:val="24"/>
          <w:szCs w:val="24"/>
        </w:rPr>
        <w:t>入围省框架协议证明材料；</w:t>
      </w:r>
    </w:p>
    <w:p w14:paraId="727AE8DE">
      <w:pPr>
        <w:pStyle w:val="14"/>
        <w:numPr>
          <w:ilvl w:val="0"/>
          <w:numId w:val="3"/>
        </w:numPr>
        <w:spacing w:line="276" w:lineRule="auto"/>
        <w:ind w:firstLineChars="0"/>
        <w:rPr>
          <w:rFonts w:asciiTheme="minorEastAsia" w:hAnsiTheme="minorEastAsia"/>
          <w:sz w:val="24"/>
          <w:szCs w:val="24"/>
        </w:rPr>
      </w:pPr>
      <w:r>
        <w:rPr>
          <w:rFonts w:hint="eastAsia" w:asciiTheme="minorEastAsia" w:hAnsiTheme="minorEastAsia"/>
          <w:sz w:val="24"/>
          <w:szCs w:val="24"/>
        </w:rPr>
        <w:t>二次竞价报价函（固定格式）；</w:t>
      </w:r>
    </w:p>
    <w:p w14:paraId="59A3FB64">
      <w:pPr>
        <w:pStyle w:val="14"/>
        <w:numPr>
          <w:ilvl w:val="0"/>
          <w:numId w:val="3"/>
        </w:numPr>
        <w:spacing w:line="276" w:lineRule="auto"/>
        <w:ind w:firstLineChars="0"/>
        <w:rPr>
          <w:rFonts w:asciiTheme="minorEastAsia" w:hAnsiTheme="minorEastAsia"/>
          <w:sz w:val="24"/>
          <w:szCs w:val="24"/>
        </w:rPr>
      </w:pPr>
      <w:r>
        <w:rPr>
          <w:rFonts w:hint="eastAsia" w:asciiTheme="minorEastAsia" w:hAnsiTheme="minorEastAsia"/>
          <w:sz w:val="24"/>
          <w:szCs w:val="24"/>
        </w:rPr>
        <w:t>法人或负责人有效身份证明及授权委托书（固定格式）；</w:t>
      </w:r>
    </w:p>
    <w:p w14:paraId="6DA499A0">
      <w:pPr>
        <w:pStyle w:val="14"/>
        <w:numPr>
          <w:ilvl w:val="0"/>
          <w:numId w:val="3"/>
        </w:numPr>
        <w:spacing w:line="276" w:lineRule="auto"/>
        <w:ind w:firstLineChars="0"/>
        <w:rPr>
          <w:rFonts w:asciiTheme="minorEastAsia" w:hAnsiTheme="minorEastAsia"/>
          <w:sz w:val="24"/>
          <w:szCs w:val="24"/>
        </w:rPr>
      </w:pPr>
      <w:r>
        <w:rPr>
          <w:rFonts w:hint="eastAsia" w:asciiTheme="minorEastAsia" w:hAnsiTheme="minorEastAsia"/>
          <w:sz w:val="24"/>
          <w:szCs w:val="24"/>
        </w:rPr>
        <w:t>售后服务方案（格式自拟）；</w:t>
      </w:r>
    </w:p>
    <w:p w14:paraId="22DFBFC6">
      <w:pPr>
        <w:numPr>
          <w:ilvl w:val="0"/>
          <w:numId w:val="2"/>
        </w:numPr>
        <w:spacing w:line="276" w:lineRule="auto"/>
        <w:ind w:left="360" w:leftChars="0" w:hanging="360" w:firstLineChars="0"/>
        <w:rPr>
          <w:rFonts w:hint="eastAsia" w:asciiTheme="minorEastAsia" w:hAnsiTheme="minorEastAsia"/>
          <w:b/>
          <w:bCs/>
          <w:sz w:val="24"/>
          <w:szCs w:val="24"/>
        </w:rPr>
      </w:pPr>
      <w:r>
        <w:rPr>
          <w:rFonts w:hint="eastAsia" w:asciiTheme="minorEastAsia" w:hAnsiTheme="minorEastAsia"/>
          <w:sz w:val="24"/>
          <w:szCs w:val="24"/>
        </w:rPr>
        <w:t>报价文件要求</w:t>
      </w:r>
      <w:r>
        <w:rPr>
          <w:rFonts w:hint="eastAsia" w:asciiTheme="minorEastAsia" w:hAnsiTheme="minorEastAsia"/>
          <w:b/>
          <w:bCs/>
          <w:sz w:val="24"/>
          <w:szCs w:val="24"/>
        </w:rPr>
        <w:t>详见附件《报价文件要求》</w:t>
      </w:r>
    </w:p>
    <w:p w14:paraId="46DDC899">
      <w:pPr>
        <w:widowControl w:val="0"/>
        <w:numPr>
          <w:ilvl w:val="0"/>
          <w:numId w:val="0"/>
        </w:numPr>
        <w:spacing w:line="276" w:lineRule="auto"/>
        <w:jc w:val="both"/>
        <w:rPr>
          <w:rFonts w:hint="eastAsia" w:asciiTheme="minorEastAsia" w:hAnsiTheme="minorEastAsia"/>
          <w:b/>
          <w:bCs/>
          <w:sz w:val="24"/>
          <w:szCs w:val="24"/>
        </w:rPr>
      </w:pPr>
    </w:p>
    <w:p w14:paraId="080273C6">
      <w:pPr>
        <w:widowControl w:val="0"/>
        <w:numPr>
          <w:ilvl w:val="0"/>
          <w:numId w:val="0"/>
        </w:numPr>
        <w:spacing w:line="276" w:lineRule="auto"/>
        <w:jc w:val="both"/>
        <w:rPr>
          <w:rFonts w:hint="eastAsia" w:asciiTheme="minorEastAsia" w:hAnsiTheme="minorEastAsia"/>
          <w:b/>
          <w:bCs/>
          <w:sz w:val="24"/>
          <w:szCs w:val="24"/>
        </w:rPr>
      </w:pPr>
    </w:p>
    <w:p w14:paraId="1F0D0D39">
      <w:pPr>
        <w:widowControl w:val="0"/>
        <w:numPr>
          <w:ilvl w:val="0"/>
          <w:numId w:val="0"/>
        </w:numPr>
        <w:spacing w:line="276" w:lineRule="auto"/>
        <w:jc w:val="both"/>
        <w:rPr>
          <w:rFonts w:hint="eastAsia" w:asciiTheme="minorEastAsia" w:hAnsiTheme="minorEastAsia"/>
          <w:b/>
          <w:bCs/>
          <w:sz w:val="24"/>
          <w:szCs w:val="24"/>
        </w:rPr>
      </w:pPr>
    </w:p>
    <w:p w14:paraId="1E73A25E">
      <w:pPr>
        <w:widowControl w:val="0"/>
        <w:numPr>
          <w:ilvl w:val="0"/>
          <w:numId w:val="0"/>
        </w:numPr>
        <w:spacing w:line="276" w:lineRule="auto"/>
        <w:jc w:val="both"/>
        <w:rPr>
          <w:rFonts w:hint="eastAsia" w:asciiTheme="minorEastAsia" w:hAnsiTheme="minorEastAsia"/>
          <w:b/>
          <w:bCs/>
          <w:sz w:val="24"/>
          <w:szCs w:val="24"/>
        </w:rPr>
      </w:pPr>
    </w:p>
    <w:p w14:paraId="361D7D60">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482"/>
        <w:jc w:val="both"/>
      </w:pPr>
      <w:r>
        <w:rPr>
          <w:rFonts w:ascii="等线" w:hAnsi="等线" w:eastAsia="等线" w:cs="等线"/>
          <w:b/>
          <w:bCs/>
          <w:color w:val="000000"/>
          <w:sz w:val="24"/>
          <w:szCs w:val="24"/>
        </w:rPr>
        <w:t>附件：考核细则</w:t>
      </w:r>
    </w:p>
    <w:tbl>
      <w:tblPr>
        <w:tblStyle w:val="7"/>
        <w:tblW w:w="0" w:type="auto"/>
        <w:tblInd w:w="0" w:type="dxa"/>
        <w:shd w:val="clear" w:color="auto" w:fill="FFFFFF"/>
        <w:tblLayout w:type="autofit"/>
        <w:tblCellMar>
          <w:top w:w="15" w:type="dxa"/>
          <w:left w:w="15" w:type="dxa"/>
          <w:bottom w:w="15" w:type="dxa"/>
          <w:right w:w="15" w:type="dxa"/>
        </w:tblCellMar>
      </w:tblPr>
      <w:tblGrid>
        <w:gridCol w:w="937"/>
        <w:gridCol w:w="4532"/>
        <w:gridCol w:w="684"/>
        <w:gridCol w:w="639"/>
        <w:gridCol w:w="639"/>
        <w:gridCol w:w="1025"/>
      </w:tblGrid>
      <w:tr w14:paraId="0D54D432">
        <w:tblPrEx>
          <w:shd w:val="clear" w:color="auto" w:fill="FFFFFF"/>
          <w:tblCellMar>
            <w:top w:w="15" w:type="dxa"/>
            <w:left w:w="15" w:type="dxa"/>
            <w:bottom w:w="15" w:type="dxa"/>
            <w:right w:w="15" w:type="dxa"/>
          </w:tblCellMar>
        </w:tblPrEx>
        <w:trPr>
          <w:tblHeader/>
        </w:trPr>
        <w:tc>
          <w:tcPr>
            <w:tcW w:w="937"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1862676">
            <w:pPr>
              <w:widowControl/>
              <w:wordWrap w:val="0"/>
              <w:jc w:val="left"/>
              <w:textAlignment w:val="top"/>
              <w:rPr>
                <w:rFonts w:ascii="Helvetica" w:hAnsi="Helvetica" w:eastAsia="Helvetica" w:cs="Helvetica"/>
                <w:b/>
                <w:bCs/>
              </w:rPr>
            </w:pPr>
            <w:r>
              <w:rPr>
                <w:rFonts w:ascii="Helvetica" w:hAnsi="Helvetica" w:eastAsia="Helvetica" w:cs="Helvetica"/>
                <w:b/>
                <w:bCs/>
                <w:color w:val="000000"/>
                <w:kern w:val="0"/>
                <w:sz w:val="18"/>
                <w:szCs w:val="18"/>
                <w:lang w:bidi="ar"/>
              </w:rPr>
              <w:t>考核</w:t>
            </w:r>
            <w:r>
              <w:rPr>
                <w:rFonts w:ascii="Helvetica" w:hAnsi="Helvetica" w:eastAsia="Helvetica" w:cs="Helvetica"/>
                <w:b/>
                <w:bCs/>
                <w:color w:val="000000"/>
                <w:kern w:val="0"/>
                <w:sz w:val="24"/>
                <w:lang w:bidi="ar"/>
              </w:rPr>
              <w:t> </w:t>
            </w:r>
            <w:r>
              <w:rPr>
                <w:rFonts w:ascii="Helvetica" w:hAnsi="Helvetica" w:eastAsia="Helvetica" w:cs="Helvetica"/>
                <w:b/>
                <w:bCs/>
                <w:color w:val="000000"/>
                <w:kern w:val="0"/>
                <w:sz w:val="18"/>
                <w:szCs w:val="18"/>
                <w:lang w:bidi="ar"/>
              </w:rPr>
              <w:t>项目</w:t>
            </w: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A46299E">
            <w:pPr>
              <w:widowControl/>
              <w:wordWrap w:val="0"/>
              <w:jc w:val="left"/>
              <w:textAlignment w:val="top"/>
              <w:rPr>
                <w:rFonts w:ascii="Helvetica" w:hAnsi="Helvetica" w:eastAsia="Helvetica" w:cs="Helvetica"/>
                <w:b/>
                <w:bCs/>
              </w:rPr>
            </w:pPr>
            <w:r>
              <w:rPr>
                <w:rFonts w:ascii="Helvetica" w:hAnsi="Helvetica" w:eastAsia="Helvetica" w:cs="Helvetica"/>
                <w:b/>
                <w:bCs/>
                <w:color w:val="000000"/>
                <w:kern w:val="0"/>
                <w:sz w:val="18"/>
                <w:szCs w:val="18"/>
                <w:lang w:bidi="ar"/>
              </w:rPr>
              <w:t>考核内容及标准</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CDE79AC">
            <w:pPr>
              <w:widowControl/>
              <w:wordWrap w:val="0"/>
              <w:jc w:val="left"/>
              <w:textAlignment w:val="top"/>
              <w:rPr>
                <w:rFonts w:ascii="Helvetica" w:hAnsi="Helvetica" w:eastAsia="Helvetica" w:cs="Helvetica"/>
                <w:b/>
                <w:bCs/>
              </w:rPr>
            </w:pPr>
            <w:r>
              <w:rPr>
                <w:rFonts w:ascii="Helvetica" w:hAnsi="Helvetica" w:eastAsia="Helvetica" w:cs="Helvetica"/>
                <w:b/>
                <w:bCs/>
                <w:color w:val="000000"/>
                <w:kern w:val="0"/>
                <w:sz w:val="18"/>
                <w:szCs w:val="18"/>
                <w:lang w:bidi="ar"/>
              </w:rPr>
              <w:t>评分</w:t>
            </w:r>
            <w:r>
              <w:rPr>
                <w:rFonts w:ascii="Helvetica" w:hAnsi="Helvetica" w:eastAsia="Helvetica" w:cs="Helvetica"/>
                <w:b/>
                <w:bCs/>
                <w:color w:val="000000"/>
                <w:kern w:val="0"/>
                <w:sz w:val="24"/>
                <w:lang w:bidi="ar"/>
              </w:rPr>
              <w:t> </w:t>
            </w:r>
            <w:r>
              <w:rPr>
                <w:rFonts w:ascii="Helvetica" w:hAnsi="Helvetica" w:eastAsia="Helvetica" w:cs="Helvetica"/>
                <w:b/>
                <w:bCs/>
                <w:color w:val="000000"/>
                <w:kern w:val="0"/>
                <w:sz w:val="18"/>
                <w:szCs w:val="18"/>
                <w:lang w:bidi="ar"/>
              </w:rPr>
              <w:t>标准</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3F9E7AB">
            <w:pPr>
              <w:widowControl/>
              <w:wordWrap w:val="0"/>
              <w:jc w:val="left"/>
              <w:textAlignment w:val="top"/>
              <w:rPr>
                <w:rFonts w:ascii="Helvetica" w:hAnsi="Helvetica" w:eastAsia="Helvetica" w:cs="Helvetica"/>
                <w:b/>
                <w:bCs/>
              </w:rPr>
            </w:pPr>
            <w:r>
              <w:rPr>
                <w:rFonts w:ascii="Helvetica" w:hAnsi="Helvetica" w:eastAsia="Helvetica" w:cs="Helvetica"/>
                <w:b/>
                <w:bCs/>
                <w:color w:val="000000"/>
                <w:kern w:val="0"/>
                <w:sz w:val="18"/>
                <w:szCs w:val="18"/>
                <w:lang w:bidi="ar"/>
              </w:rPr>
              <w:t>扣分</w:t>
            </w:r>
            <w:r>
              <w:rPr>
                <w:rFonts w:ascii="Helvetica" w:hAnsi="Helvetica" w:eastAsia="Helvetica" w:cs="Helvetica"/>
                <w:b/>
                <w:bCs/>
                <w:color w:val="000000"/>
                <w:kern w:val="0"/>
                <w:sz w:val="24"/>
                <w:lang w:bidi="ar"/>
              </w:rPr>
              <w:t> </w:t>
            </w:r>
            <w:r>
              <w:rPr>
                <w:rFonts w:ascii="Helvetica" w:hAnsi="Helvetica" w:eastAsia="Helvetica" w:cs="Helvetica"/>
                <w:b/>
                <w:bCs/>
                <w:color w:val="000000"/>
                <w:kern w:val="0"/>
                <w:sz w:val="18"/>
                <w:szCs w:val="18"/>
                <w:lang w:bidi="ar"/>
              </w:rPr>
              <w:t>情况</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9750BB6">
            <w:pPr>
              <w:widowControl/>
              <w:wordWrap w:val="0"/>
              <w:jc w:val="left"/>
              <w:textAlignment w:val="top"/>
              <w:rPr>
                <w:rFonts w:ascii="Helvetica" w:hAnsi="Helvetica" w:eastAsia="Helvetica" w:cs="Helvetica"/>
                <w:b/>
                <w:bCs/>
              </w:rPr>
            </w:pPr>
            <w:r>
              <w:rPr>
                <w:rFonts w:ascii="Helvetica" w:hAnsi="Helvetica" w:eastAsia="Helvetica" w:cs="Helvetica"/>
                <w:b/>
                <w:bCs/>
                <w:color w:val="000000"/>
                <w:kern w:val="0"/>
                <w:sz w:val="18"/>
                <w:szCs w:val="18"/>
                <w:lang w:bidi="ar"/>
              </w:rPr>
              <w:t>得分</w:t>
            </w:r>
            <w:r>
              <w:rPr>
                <w:rFonts w:ascii="Helvetica" w:hAnsi="Helvetica" w:eastAsia="Helvetica" w:cs="Helvetica"/>
                <w:b/>
                <w:bCs/>
                <w:color w:val="000000"/>
                <w:kern w:val="0"/>
                <w:sz w:val="24"/>
                <w:lang w:bidi="ar"/>
              </w:rPr>
              <w:t> </w:t>
            </w:r>
            <w:r>
              <w:rPr>
                <w:rFonts w:ascii="Helvetica" w:hAnsi="Helvetica" w:eastAsia="Helvetica" w:cs="Helvetica"/>
                <w:b/>
                <w:bCs/>
                <w:color w:val="000000"/>
                <w:kern w:val="0"/>
                <w:sz w:val="18"/>
                <w:szCs w:val="18"/>
                <w:lang w:bidi="ar"/>
              </w:rPr>
              <w:t>情况</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5DAFDF4">
            <w:pPr>
              <w:widowControl/>
              <w:wordWrap w:val="0"/>
              <w:jc w:val="left"/>
              <w:textAlignment w:val="top"/>
              <w:rPr>
                <w:rFonts w:ascii="Helvetica" w:hAnsi="Helvetica" w:eastAsia="Helvetica" w:cs="Helvetica"/>
                <w:b/>
                <w:bCs/>
              </w:rPr>
            </w:pPr>
            <w:r>
              <w:rPr>
                <w:rFonts w:ascii="Helvetica" w:hAnsi="Helvetica" w:eastAsia="Helvetica" w:cs="Helvetica"/>
                <w:b/>
                <w:bCs/>
                <w:color w:val="000000"/>
                <w:kern w:val="0"/>
                <w:sz w:val="18"/>
                <w:szCs w:val="18"/>
                <w:lang w:bidi="ar"/>
              </w:rPr>
              <w:t>备注</w:t>
            </w:r>
          </w:p>
        </w:tc>
      </w:tr>
      <w:tr w14:paraId="6128E6AF">
        <w:tblPrEx>
          <w:shd w:val="clear" w:color="auto" w:fill="FFFFFF"/>
          <w:tblCellMar>
            <w:top w:w="15" w:type="dxa"/>
            <w:left w:w="15" w:type="dxa"/>
            <w:bottom w:w="15" w:type="dxa"/>
            <w:right w:w="15" w:type="dxa"/>
          </w:tblCellMar>
        </w:tblPrEx>
        <w:tc>
          <w:tcPr>
            <w:tcW w:w="937" w:type="dxa"/>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E0DAAAC">
            <w:pPr>
              <w:widowControl/>
              <w:wordWrap w:val="0"/>
              <w:jc w:val="left"/>
              <w:textAlignment w:val="top"/>
              <w:rPr>
                <w:rFonts w:ascii="Helvetica" w:hAnsi="Helvetica" w:eastAsia="Helvetica" w:cs="Helvetica"/>
              </w:rPr>
            </w:pPr>
            <w:r>
              <w:rPr>
                <w:rFonts w:ascii="Helvetica" w:hAnsi="Helvetica" w:eastAsia="Helvetica" w:cs="Helvetica"/>
                <w:b/>
                <w:bCs/>
                <w:color w:val="000000"/>
                <w:kern w:val="0"/>
                <w:sz w:val="18"/>
                <w:szCs w:val="18"/>
                <w:lang w:bidi="ar"/>
              </w:rPr>
              <w:t>人员</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管理</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情况</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（5分）</w:t>
            </w: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4DCAEA2">
            <w:pPr>
              <w:widowControl/>
              <w:wordWrap w:val="0"/>
              <w:jc w:val="left"/>
              <w:textAlignment w:val="top"/>
              <w:rPr>
                <w:rFonts w:ascii="Helvetica" w:hAnsi="Helvetica" w:eastAsia="Helvetica" w:cs="Helvetica"/>
              </w:rPr>
            </w:pPr>
            <w:r>
              <w:rPr>
                <w:rFonts w:hint="eastAsia" w:ascii="Helvetica" w:hAnsi="Helvetica" w:eastAsia="宋体" w:cs="Helvetica"/>
                <w:color w:val="000000"/>
                <w:kern w:val="0"/>
                <w:sz w:val="18"/>
                <w:szCs w:val="18"/>
                <w:lang w:val="en-US" w:eastAsia="zh-CN" w:bidi="ar"/>
              </w:rPr>
              <w:t>1.</w:t>
            </w:r>
            <w:r>
              <w:rPr>
                <w:rFonts w:hint="eastAsia" w:ascii="Helvetica" w:hAnsi="Helvetica" w:eastAsia="Helvetica" w:cs="Helvetica"/>
                <w:color w:val="000000"/>
                <w:kern w:val="0"/>
                <w:sz w:val="18"/>
                <w:szCs w:val="18"/>
                <w:lang w:bidi="ar"/>
              </w:rPr>
              <w:t>乙方人员遵守甲方管理规章制度情况：有无违规、无故损坏或浪费甲方财物（含空调设备、辅材等）的行为。</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1665B8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扣1-2分/次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06859D2">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95F5555">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D676105">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违者将视情节严重程度进行相应扣罚。</w:t>
            </w:r>
          </w:p>
        </w:tc>
      </w:tr>
      <w:tr w14:paraId="4ACF16A2">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1467DBF">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80B93BD">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2.乙方人员资质的情况：是否符合合同约定的资质要求</w:t>
            </w:r>
            <w:r>
              <w:rPr>
                <w:rFonts w:hint="eastAsia" w:ascii="Helvetica" w:hAnsi="Helvetica" w:eastAsia="Helvetica" w:cs="Helvetica"/>
                <w:color w:val="000000"/>
                <w:kern w:val="0"/>
                <w:sz w:val="18"/>
                <w:szCs w:val="18"/>
                <w:lang w:bidi="ar"/>
              </w:rPr>
              <w:t>（如持证上岗、从业资格等）</w:t>
            </w:r>
            <w:r>
              <w:rPr>
                <w:rFonts w:ascii="Helvetica" w:hAnsi="Helvetica" w:eastAsia="Helvetica" w:cs="Helvetica"/>
                <w:color w:val="000000"/>
                <w:kern w:val="0"/>
                <w:sz w:val="18"/>
                <w:szCs w:val="18"/>
                <w:lang w:bidi="ar"/>
              </w:rPr>
              <w:t>。</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0034688">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55DA77B">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AEB7120">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CE2977B">
            <w:pPr>
              <w:rPr>
                <w:rFonts w:ascii="Helvetica" w:hAnsi="Helvetica" w:eastAsia="Helvetica" w:cs="Helvetica"/>
                <w:sz w:val="24"/>
              </w:rPr>
            </w:pPr>
          </w:p>
        </w:tc>
      </w:tr>
      <w:tr w14:paraId="58ECD351">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35B1D92">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DEA0C4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3.乙方人员业务素质情况：是否具备履行</w:t>
            </w:r>
            <w:r>
              <w:rPr>
                <w:rFonts w:hint="eastAsia" w:ascii="Helvetica" w:hAnsi="Helvetica" w:eastAsia="Helvetica" w:cs="Helvetica"/>
                <w:color w:val="000000"/>
                <w:kern w:val="0"/>
                <w:sz w:val="18"/>
                <w:szCs w:val="18"/>
                <w:lang w:bidi="ar"/>
              </w:rPr>
              <w:t>空调配送安装服务所必要的业务技能。</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2BEB5F6">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C3607C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434DEBC">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ED949C7">
            <w:pPr>
              <w:rPr>
                <w:rFonts w:ascii="Helvetica" w:hAnsi="Helvetica" w:eastAsia="Helvetica" w:cs="Helvetica"/>
                <w:sz w:val="24"/>
              </w:rPr>
            </w:pPr>
          </w:p>
        </w:tc>
      </w:tr>
      <w:tr w14:paraId="42B6FA24">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DF42DD2">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AAC2FA3">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4.乙方人员仪表外貌、文明风尚的情况：</w:t>
            </w:r>
            <w:r>
              <w:rPr>
                <w:rFonts w:hint="eastAsia" w:ascii="Helvetica" w:hAnsi="Helvetica" w:eastAsia="Helvetica" w:cs="Helvetica"/>
                <w:color w:val="000000"/>
                <w:kern w:val="0"/>
                <w:sz w:val="18"/>
                <w:szCs w:val="18"/>
                <w:lang w:bidi="ar"/>
              </w:rPr>
              <w:t>乙方人员仪表端正、服务热情、文明有礼，着装统一、身份明确、持证上岗。</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BC19B1D">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9D2C6D4">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48904B7">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21D6EB3">
            <w:pPr>
              <w:rPr>
                <w:rFonts w:ascii="Helvetica" w:hAnsi="Helvetica" w:eastAsia="Helvetica" w:cs="Helvetica"/>
                <w:sz w:val="24"/>
              </w:rPr>
            </w:pPr>
          </w:p>
        </w:tc>
      </w:tr>
      <w:tr w14:paraId="1EBEC382">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11751D7">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DFAB555">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5.乙方劳动用工制度情况：乙方应完善劳动用工制度，禁止出现乙方员工到学校聚众滋事的情形。</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8356BF2">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B349613">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2F74538">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78C87E3">
            <w:pPr>
              <w:rPr>
                <w:rFonts w:ascii="Helvetica" w:hAnsi="Helvetica" w:eastAsia="Helvetica" w:cs="Helvetica"/>
                <w:sz w:val="24"/>
              </w:rPr>
            </w:pPr>
          </w:p>
        </w:tc>
      </w:tr>
      <w:tr w14:paraId="470956DB">
        <w:tblPrEx>
          <w:tblCellMar>
            <w:top w:w="15" w:type="dxa"/>
            <w:left w:w="15" w:type="dxa"/>
            <w:bottom w:w="15" w:type="dxa"/>
            <w:right w:w="15" w:type="dxa"/>
          </w:tblCellMar>
        </w:tblPrEx>
        <w:tc>
          <w:tcPr>
            <w:tcW w:w="937" w:type="dxa"/>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B3718F9">
            <w:pPr>
              <w:widowControl/>
              <w:wordWrap w:val="0"/>
              <w:jc w:val="left"/>
              <w:textAlignment w:val="top"/>
              <w:rPr>
                <w:rFonts w:ascii="Helvetica" w:hAnsi="Helvetica" w:eastAsia="Helvetica" w:cs="Helvetica"/>
              </w:rPr>
            </w:pPr>
            <w:r>
              <w:rPr>
                <w:rFonts w:ascii="Helvetica" w:hAnsi="Helvetica" w:eastAsia="Helvetica" w:cs="Helvetica"/>
                <w:b/>
                <w:bCs/>
                <w:color w:val="000000"/>
                <w:kern w:val="0"/>
                <w:sz w:val="18"/>
                <w:szCs w:val="18"/>
                <w:lang w:bidi="ar"/>
              </w:rPr>
              <w:t>工作</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配合</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情况</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（5分）</w:t>
            </w: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65B0D57">
            <w:pPr>
              <w:widowControl/>
              <w:wordWrap w:val="0"/>
              <w:jc w:val="left"/>
              <w:textAlignment w:val="top"/>
              <w:rPr>
                <w:rFonts w:ascii="Helvetica" w:hAnsi="Helvetica" w:eastAsia="Helvetica" w:cs="Helvetica"/>
                <w:highlight w:val="none"/>
              </w:rPr>
            </w:pPr>
            <w:r>
              <w:rPr>
                <w:rFonts w:ascii="Helvetica" w:hAnsi="Helvetica" w:eastAsia="Helvetica" w:cs="Helvetica"/>
                <w:color w:val="000000"/>
                <w:kern w:val="0"/>
                <w:sz w:val="18"/>
                <w:szCs w:val="18"/>
                <w:highlight w:val="none"/>
                <w:lang w:bidi="ar"/>
              </w:rPr>
              <w:t>1.乙方及时向甲方提交相关协助条件的情况：乙方履行合同义务如需甲方提供必要条件和资料应当及时并明确地向甲方提出。</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E89AA4C">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扣1-2分/次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24C0AC5">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457C09B">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8B523FE">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违者将视情节严重程度进行相应扣罚。</w:t>
            </w:r>
          </w:p>
        </w:tc>
      </w:tr>
      <w:tr w14:paraId="302BBFF5">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0D4AD06">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7654F59">
            <w:pPr>
              <w:widowControl/>
              <w:wordWrap w:val="0"/>
              <w:jc w:val="left"/>
              <w:textAlignment w:val="top"/>
              <w:rPr>
                <w:rFonts w:ascii="Helvetica" w:hAnsi="Helvetica" w:eastAsia="Helvetica" w:cs="Helvetica"/>
                <w:highlight w:val="none"/>
              </w:rPr>
            </w:pPr>
            <w:r>
              <w:rPr>
                <w:rFonts w:ascii="Helvetica" w:hAnsi="Helvetica" w:eastAsia="Helvetica" w:cs="Helvetica"/>
                <w:color w:val="000000"/>
                <w:kern w:val="0"/>
                <w:sz w:val="18"/>
                <w:szCs w:val="18"/>
                <w:highlight w:val="none"/>
                <w:lang w:bidi="ar"/>
              </w:rPr>
              <w:t>2.乙方遵守合同约定会议制度的情况：乙方应按时参加相关会议，积极发言，如实汇报进度情况和存在问题。有无迟到或未能参加会议的情况。</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4D406B0">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BBAA1A6">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987AF0E">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78C1E9E">
            <w:pPr>
              <w:rPr>
                <w:rFonts w:ascii="Helvetica" w:hAnsi="Helvetica" w:eastAsia="Helvetica" w:cs="Helvetica"/>
                <w:sz w:val="24"/>
              </w:rPr>
            </w:pPr>
          </w:p>
        </w:tc>
      </w:tr>
      <w:tr w14:paraId="59BC5181">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8AA24FB">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D37EBA5">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3.接受管理及意见的情况：</w:t>
            </w:r>
            <w:r>
              <w:rPr>
                <w:rFonts w:hint="eastAsia" w:ascii="Helvetica" w:hAnsi="Helvetica" w:eastAsia="Helvetica" w:cs="Helvetica"/>
                <w:color w:val="000000"/>
                <w:kern w:val="0"/>
                <w:sz w:val="18"/>
                <w:szCs w:val="18"/>
                <w:lang w:bidi="ar"/>
              </w:rPr>
              <w:t>乙方接受甲方的监督管理，虚心接受甲方提出的整改意见并落实改进。</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8D28B18">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58DEF5C">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35B660E">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881B61B">
            <w:pPr>
              <w:rPr>
                <w:rFonts w:ascii="Helvetica" w:hAnsi="Helvetica" w:eastAsia="Helvetica" w:cs="Helvetica"/>
                <w:sz w:val="24"/>
              </w:rPr>
            </w:pPr>
          </w:p>
        </w:tc>
      </w:tr>
      <w:tr w14:paraId="5BF01167">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9A5ECC9">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1CDEDAA">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4.与甲方指定第三人工作配合的情况：乙方应能主动与其他单位配合，听取相关单位意见。</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9279891">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A28FD99">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B6C9CD9">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7B10C50">
            <w:pPr>
              <w:rPr>
                <w:rFonts w:ascii="Helvetica" w:hAnsi="Helvetica" w:eastAsia="Helvetica" w:cs="Helvetica"/>
                <w:sz w:val="24"/>
              </w:rPr>
            </w:pPr>
          </w:p>
        </w:tc>
      </w:tr>
      <w:tr w14:paraId="57302F93">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F38C1A6">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56F841F">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5.接受技术咨询的情况：</w:t>
            </w:r>
            <w:r>
              <w:rPr>
                <w:rFonts w:hint="eastAsia" w:ascii="Helvetica" w:hAnsi="Helvetica" w:eastAsia="Helvetica" w:cs="Helvetica"/>
                <w:color w:val="000000"/>
                <w:kern w:val="0"/>
                <w:sz w:val="18"/>
                <w:szCs w:val="18"/>
                <w:lang w:bidi="ar"/>
              </w:rPr>
              <w:t>乙方人员及时响应并解决甲方提出的技术咨询、服务疑问。</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9CBDADC">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2E230AB">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205A7F7">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C29AC6E">
            <w:pPr>
              <w:rPr>
                <w:rFonts w:ascii="Helvetica" w:hAnsi="Helvetica" w:eastAsia="Helvetica" w:cs="Helvetica"/>
                <w:sz w:val="24"/>
              </w:rPr>
            </w:pPr>
          </w:p>
        </w:tc>
      </w:tr>
      <w:tr w14:paraId="644DDE19">
        <w:tblPrEx>
          <w:shd w:val="clear" w:color="auto" w:fill="FFFFFF"/>
          <w:tblCellMar>
            <w:top w:w="15" w:type="dxa"/>
            <w:left w:w="15" w:type="dxa"/>
            <w:bottom w:w="15" w:type="dxa"/>
            <w:right w:w="15" w:type="dxa"/>
          </w:tblCellMar>
        </w:tblPrEx>
        <w:tc>
          <w:tcPr>
            <w:tcW w:w="937" w:type="dxa"/>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5953523">
            <w:pPr>
              <w:widowControl/>
              <w:wordWrap w:val="0"/>
              <w:jc w:val="left"/>
              <w:textAlignment w:val="top"/>
              <w:rPr>
                <w:rFonts w:ascii="Helvetica" w:hAnsi="Helvetica" w:eastAsia="Helvetica" w:cs="Helvetica"/>
              </w:rPr>
            </w:pPr>
            <w:r>
              <w:rPr>
                <w:rFonts w:ascii="Helvetica" w:hAnsi="Helvetica" w:eastAsia="Helvetica" w:cs="Helvetica"/>
                <w:b/>
                <w:bCs/>
                <w:color w:val="000000"/>
                <w:kern w:val="0"/>
                <w:sz w:val="18"/>
                <w:szCs w:val="18"/>
                <w:lang w:bidi="ar"/>
              </w:rPr>
              <w:t>安全</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生产</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情况</w:t>
            </w:r>
            <w:r>
              <w:rPr>
                <w:rFonts w:ascii="Helvetica" w:hAnsi="Helvetica" w:eastAsia="Helvetica" w:cs="Helvetica"/>
                <w:b/>
                <w:bCs/>
                <w:color w:val="000000"/>
                <w:kern w:val="0"/>
                <w:sz w:val="18"/>
                <w:szCs w:val="18"/>
                <w:lang w:bidi="ar"/>
              </w:rPr>
              <w:br w:type="textWrapping"/>
            </w:r>
            <w:r>
              <w:rPr>
                <w:rFonts w:ascii="Helvetica" w:hAnsi="Helvetica" w:eastAsia="Helvetica" w:cs="Helvetica"/>
                <w:b/>
                <w:bCs/>
                <w:color w:val="000000"/>
                <w:kern w:val="0"/>
                <w:sz w:val="18"/>
                <w:szCs w:val="18"/>
                <w:lang w:bidi="ar"/>
              </w:rPr>
              <w:t>(10分）</w:t>
            </w: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DF200CC">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1.乙方执行保密制度的情况：乙方人员须严格遵守保密要求，严禁为个人利益使用保密信息或向任何第三方作出未经授权的任何披露。</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436E727">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扣2-4分/次</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 </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E94B842">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13F3223">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AD796C7">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违者将视情节严重程度进行相应扣罚。</w:t>
            </w:r>
          </w:p>
        </w:tc>
      </w:tr>
      <w:tr w14:paraId="6C3DAD99">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CA2D392">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49FDFCA">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2.乙方执行安全生产制度的情况：乙方人员在履行合同过程中应全力避免各类安全事故发生。若由于自身原因而引发损耗学校声誉的事件，或是出现被盗、火灾、人员损伤、财产损失等安全事故。</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CF60C5A">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F2027AA">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0B1ED99">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DDE021A">
            <w:pPr>
              <w:rPr>
                <w:rFonts w:ascii="Helvetica" w:hAnsi="Helvetica" w:eastAsia="Helvetica" w:cs="Helvetica"/>
                <w:sz w:val="24"/>
              </w:rPr>
            </w:pPr>
          </w:p>
        </w:tc>
      </w:tr>
      <w:tr w14:paraId="05E56573">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4D58135">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5D79A9A">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3.乙方执行隐患汇报制度的情况：</w:t>
            </w:r>
            <w:r>
              <w:rPr>
                <w:rFonts w:hint="eastAsia" w:ascii="Helvetica" w:hAnsi="Helvetica" w:eastAsia="Helvetica" w:cs="Helvetica"/>
                <w:color w:val="000000"/>
                <w:kern w:val="0"/>
                <w:sz w:val="18"/>
                <w:szCs w:val="18"/>
                <w:lang w:bidi="ar"/>
              </w:rPr>
              <w:t>在配送、安装过程中发现安全隐患应及时报告</w:t>
            </w:r>
            <w:r>
              <w:rPr>
                <w:rFonts w:hint="eastAsia" w:ascii="Helvetica" w:hAnsi="Helvetica" w:eastAsia="宋体" w:cs="Helvetica"/>
                <w:color w:val="000000"/>
                <w:kern w:val="0"/>
                <w:sz w:val="18"/>
                <w:szCs w:val="18"/>
                <w:lang w:val="en-US" w:eastAsia="zh-CN" w:bidi="ar"/>
              </w:rPr>
              <w:t>甲方</w:t>
            </w:r>
            <w:r>
              <w:rPr>
                <w:rFonts w:hint="eastAsia" w:ascii="Helvetica" w:hAnsi="Helvetica" w:eastAsia="Helvetica" w:cs="Helvetica"/>
                <w:color w:val="000000"/>
                <w:kern w:val="0"/>
                <w:sz w:val="18"/>
                <w:szCs w:val="18"/>
                <w:lang w:bidi="ar"/>
              </w:rPr>
              <w:t>并采取有效措施处理；未发现、未上报或未处理的，酌情扣罚。</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58F592F">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DE690CA">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7642951">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609060F">
            <w:pPr>
              <w:rPr>
                <w:rFonts w:ascii="Helvetica" w:hAnsi="Helvetica" w:eastAsia="Helvetica" w:cs="Helvetica"/>
                <w:sz w:val="24"/>
              </w:rPr>
            </w:pPr>
          </w:p>
        </w:tc>
      </w:tr>
      <w:tr w14:paraId="766EA841">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2615C27">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031E35F">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4.乙方执行知识产权制度的情况：</w:t>
            </w:r>
            <w:r>
              <w:rPr>
                <w:rFonts w:hint="eastAsia" w:ascii="Helvetica" w:hAnsi="Helvetica" w:eastAsia="Helvetica" w:cs="Helvetica"/>
                <w:color w:val="000000"/>
                <w:kern w:val="0"/>
                <w:sz w:val="18"/>
                <w:szCs w:val="18"/>
                <w:lang w:bidi="ar"/>
              </w:rPr>
              <w:t>安装过程中不得侵犯甲方或第三方的知识产权，确保不出现违规侵权行为。</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C665E8F">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CD96C54">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9345F27">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A2D307B">
            <w:pPr>
              <w:rPr>
                <w:rFonts w:ascii="Helvetica" w:hAnsi="Helvetica" w:eastAsia="Helvetica" w:cs="Helvetica"/>
                <w:sz w:val="24"/>
              </w:rPr>
            </w:pPr>
          </w:p>
        </w:tc>
      </w:tr>
      <w:tr w14:paraId="7EACD5C3">
        <w:tblPrEx>
          <w:shd w:val="clear" w:color="auto" w:fill="FFFFFF"/>
          <w:tblCellMar>
            <w:top w:w="15" w:type="dxa"/>
            <w:left w:w="15" w:type="dxa"/>
            <w:bottom w:w="15" w:type="dxa"/>
            <w:right w:w="15" w:type="dxa"/>
          </w:tblCellMar>
        </w:tblPrEx>
        <w:tc>
          <w:tcPr>
            <w:tcW w:w="937" w:type="dxa"/>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20C83CF">
            <w:pPr>
              <w:widowControl/>
              <w:wordWrap w:val="0"/>
              <w:jc w:val="left"/>
              <w:textAlignment w:val="top"/>
              <w:rPr>
                <w:rFonts w:ascii="Helvetica" w:hAnsi="Helvetica" w:eastAsia="Helvetica" w:cs="Helvetica"/>
              </w:rPr>
            </w:pPr>
            <w:r>
              <w:rPr>
                <w:rFonts w:ascii="Helvetica" w:hAnsi="Helvetica" w:eastAsia="Helvetica" w:cs="Helvetica"/>
                <w:b/>
                <w:bCs/>
                <w:color w:val="000000"/>
                <w:kern w:val="0"/>
                <w:sz w:val="18"/>
                <w:szCs w:val="18"/>
                <w:lang w:bidi="ar"/>
              </w:rPr>
              <w:t>服务</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态度</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情况</w:t>
            </w:r>
            <w:r>
              <w:rPr>
                <w:rFonts w:ascii="Helvetica" w:hAnsi="Helvetica" w:eastAsia="Helvetica" w:cs="Helvetica"/>
                <w:b/>
                <w:bCs/>
                <w:color w:val="000000"/>
                <w:kern w:val="0"/>
                <w:sz w:val="18"/>
                <w:szCs w:val="18"/>
                <w:lang w:bidi="ar"/>
              </w:rPr>
              <w:br w:type="textWrapping"/>
            </w:r>
            <w:r>
              <w:rPr>
                <w:rFonts w:ascii="Helvetica" w:hAnsi="Helvetica" w:eastAsia="Helvetica" w:cs="Helvetica"/>
                <w:b/>
                <w:bCs/>
                <w:color w:val="000000"/>
                <w:kern w:val="0"/>
                <w:sz w:val="18"/>
                <w:szCs w:val="18"/>
                <w:lang w:bidi="ar"/>
              </w:rPr>
              <w:t>（10分）</w:t>
            </w: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CF9E3E8">
            <w:pPr>
              <w:widowControl/>
              <w:wordWrap w:val="0"/>
              <w:jc w:val="left"/>
              <w:textAlignment w:val="top"/>
              <w:rPr>
                <w:rFonts w:hint="eastAsia" w:ascii="Helvetica" w:hAnsi="Helvetica" w:eastAsia="宋体" w:cs="Helvetica"/>
                <w:lang w:eastAsia="zh-CN"/>
              </w:rPr>
            </w:pPr>
            <w:r>
              <w:rPr>
                <w:rFonts w:ascii="Helvetica" w:hAnsi="Helvetica" w:eastAsia="Helvetica" w:cs="Helvetica"/>
                <w:color w:val="000000"/>
                <w:kern w:val="0"/>
                <w:sz w:val="18"/>
                <w:szCs w:val="18"/>
                <w:lang w:bidi="ar"/>
              </w:rPr>
              <w:t>1.乙方日常工作态度的情况：</w:t>
            </w:r>
            <w:r>
              <w:rPr>
                <w:rFonts w:hint="eastAsia" w:ascii="Helvetica" w:hAnsi="Helvetica" w:eastAsia="宋体" w:cs="Helvetica"/>
                <w:color w:val="000000"/>
                <w:kern w:val="0"/>
                <w:sz w:val="18"/>
                <w:szCs w:val="18"/>
                <w:lang w:val="en-US" w:eastAsia="zh-CN" w:bidi="ar"/>
              </w:rPr>
              <w:t>乙方</w:t>
            </w:r>
            <w:r>
              <w:rPr>
                <w:rFonts w:hint="eastAsia" w:ascii="Helvetica" w:hAnsi="Helvetica" w:eastAsia="Helvetica" w:cs="Helvetica"/>
                <w:color w:val="000000"/>
                <w:kern w:val="0"/>
                <w:sz w:val="18"/>
                <w:szCs w:val="18"/>
                <w:lang w:bidi="ar"/>
              </w:rPr>
              <w:t>积极主动完成甲方布置的空调配送安装及后续服务工作，响应迅速、操作规范、沟通协调到位</w:t>
            </w:r>
            <w:r>
              <w:rPr>
                <w:rFonts w:hint="eastAsia" w:ascii="Helvetica" w:hAnsi="Helvetica" w:eastAsia="宋体" w:cs="Helvetica"/>
                <w:color w:val="000000"/>
                <w:kern w:val="0"/>
                <w:sz w:val="18"/>
                <w:szCs w:val="18"/>
                <w:lang w:eastAsia="zh-CN" w:bidi="ar"/>
              </w:rPr>
              <w:t>、</w:t>
            </w:r>
            <w:r>
              <w:rPr>
                <w:rFonts w:hint="eastAsia" w:ascii="Helvetica" w:hAnsi="Helvetica" w:eastAsia="Helvetica" w:cs="Helvetica"/>
                <w:color w:val="000000"/>
                <w:kern w:val="0"/>
                <w:sz w:val="18"/>
                <w:szCs w:val="18"/>
                <w:lang w:bidi="ar"/>
              </w:rPr>
              <w:t>不得无故拖延</w:t>
            </w:r>
            <w:r>
              <w:rPr>
                <w:rFonts w:hint="eastAsia" w:ascii="Helvetica" w:hAnsi="Helvetica" w:eastAsia="宋体" w:cs="Helvetica"/>
                <w:color w:val="000000"/>
                <w:kern w:val="0"/>
                <w:sz w:val="18"/>
                <w:szCs w:val="18"/>
                <w:lang w:eastAsia="zh-CN" w:bidi="ar"/>
              </w:rPr>
              <w:t>。</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2CA31A5">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扣2-4分/次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348A50E">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697D3F9">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CC43274">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违者将视情节严重程度进行相应扣罚。</w:t>
            </w:r>
          </w:p>
        </w:tc>
      </w:tr>
      <w:tr w14:paraId="522729D6">
        <w:tblPrEx>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D994A20">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A0ED65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2.乙方面向客户态度的情况：乙方人员应以良好的态度及技能为广大师生提供合同约定范围内的服务工作，及时解决师生提出的疑问和要求。禁止出现与学校师生发生言语或其他冲突的情况。</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31B52CF">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3F46DD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CBD13A0">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9A4D48C">
            <w:pPr>
              <w:rPr>
                <w:rFonts w:ascii="Helvetica" w:hAnsi="Helvetica" w:eastAsia="Helvetica" w:cs="Helvetica"/>
                <w:sz w:val="24"/>
              </w:rPr>
            </w:pPr>
          </w:p>
        </w:tc>
      </w:tr>
      <w:tr w14:paraId="14062FF4">
        <w:tblPrEx>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D489299">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1A9A96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3.乙方其他工作态度的情况：乙方人员应能积极参与甲方组织的各项活动，合作态度良好。对甲方临时布置的其他非合同工作，乙方不得提出异议，应当首先完成再履行相关合同变更手续。</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51C07A3">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4C27900">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0AD8372">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F99CCA4">
            <w:pPr>
              <w:rPr>
                <w:rFonts w:ascii="Helvetica" w:hAnsi="Helvetica" w:eastAsia="Helvetica" w:cs="Helvetica"/>
                <w:sz w:val="24"/>
              </w:rPr>
            </w:pPr>
          </w:p>
        </w:tc>
      </w:tr>
      <w:tr w14:paraId="62ED7924">
        <w:tblPrEx>
          <w:shd w:val="clear" w:color="auto" w:fill="FFFFFF"/>
          <w:tblCellMar>
            <w:top w:w="15" w:type="dxa"/>
            <w:left w:w="15" w:type="dxa"/>
            <w:bottom w:w="15" w:type="dxa"/>
            <w:right w:w="15" w:type="dxa"/>
          </w:tblCellMar>
        </w:tblPrEx>
        <w:tc>
          <w:tcPr>
            <w:tcW w:w="937" w:type="dxa"/>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777E500">
            <w:pPr>
              <w:widowControl/>
              <w:wordWrap w:val="0"/>
              <w:jc w:val="left"/>
              <w:textAlignment w:val="top"/>
              <w:rPr>
                <w:rFonts w:ascii="Helvetica" w:hAnsi="Helvetica" w:eastAsia="Helvetica" w:cs="Helvetica"/>
              </w:rPr>
            </w:pPr>
            <w:r>
              <w:rPr>
                <w:rFonts w:ascii="Helvetica" w:hAnsi="Helvetica" w:eastAsia="Helvetica" w:cs="Helvetica"/>
                <w:b/>
                <w:bCs/>
                <w:color w:val="000000"/>
                <w:kern w:val="0"/>
                <w:sz w:val="18"/>
                <w:szCs w:val="18"/>
                <w:lang w:bidi="ar"/>
              </w:rPr>
              <w:t>进度</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控制</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情况</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（10分）</w:t>
            </w: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187FC4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1.乙方及时与甲方会商确定服务方案的期限情况。</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66633A4">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扣2-4分/次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9DC6CD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5143D68">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CF35F5B">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对于不能按期完成项目每超时1天扣1分。</w:t>
            </w:r>
          </w:p>
        </w:tc>
      </w:tr>
      <w:tr w14:paraId="6874790B">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9A0144E">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2FAA69F">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2.乙方按合同约定提供具体服务工作的期限情况。</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714E031">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4E9626D">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D6444EE">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A0C498E">
            <w:pPr>
              <w:rPr>
                <w:rFonts w:ascii="Helvetica" w:hAnsi="Helvetica" w:eastAsia="Helvetica" w:cs="Helvetica"/>
                <w:sz w:val="24"/>
              </w:rPr>
            </w:pPr>
          </w:p>
        </w:tc>
      </w:tr>
      <w:tr w14:paraId="756CB983">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5FAB8A3">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2452843">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3.乙方按合同约定办理合同考核验收的期限情况。</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48E4479">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8039A26">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7FFE88E">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1A7AC0E">
            <w:pPr>
              <w:rPr>
                <w:rFonts w:ascii="Helvetica" w:hAnsi="Helvetica" w:eastAsia="Helvetica" w:cs="Helvetica"/>
                <w:sz w:val="24"/>
              </w:rPr>
            </w:pPr>
          </w:p>
        </w:tc>
      </w:tr>
      <w:tr w14:paraId="176BFAB5">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2CB5A61">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40E6948">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4.乙方提供必要的、全部技术资料期限的情况。</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CDED5D8">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06C0AA0">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65DD361">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7ED6853">
            <w:pPr>
              <w:rPr>
                <w:rFonts w:ascii="Helvetica" w:hAnsi="Helvetica" w:eastAsia="Helvetica" w:cs="Helvetica"/>
                <w:sz w:val="24"/>
              </w:rPr>
            </w:pPr>
          </w:p>
        </w:tc>
      </w:tr>
      <w:tr w14:paraId="71AFC728">
        <w:tblPrEx>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4595BCB">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3381849">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5.乙方在工作进度与计划出现偏差时，能积极主动分析原因，提出解决方案的情况。</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A946837">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AEF4877">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1F55261">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93AFB89">
            <w:pPr>
              <w:rPr>
                <w:rFonts w:ascii="Helvetica" w:hAnsi="Helvetica" w:eastAsia="Helvetica" w:cs="Helvetica"/>
                <w:sz w:val="24"/>
              </w:rPr>
            </w:pPr>
          </w:p>
        </w:tc>
      </w:tr>
      <w:tr w14:paraId="563C0001">
        <w:tblPrEx>
          <w:shd w:val="clear" w:color="auto" w:fill="FFFFFF"/>
          <w:tblCellMar>
            <w:top w:w="15" w:type="dxa"/>
            <w:left w:w="15" w:type="dxa"/>
            <w:bottom w:w="15" w:type="dxa"/>
            <w:right w:w="15" w:type="dxa"/>
          </w:tblCellMar>
        </w:tblPrEx>
        <w:tc>
          <w:tcPr>
            <w:tcW w:w="937" w:type="dxa"/>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2D24992">
            <w:pPr>
              <w:widowControl/>
              <w:wordWrap w:val="0"/>
              <w:jc w:val="left"/>
              <w:textAlignment w:val="top"/>
              <w:rPr>
                <w:rFonts w:ascii="Helvetica" w:hAnsi="Helvetica" w:eastAsia="Helvetica" w:cs="Helvetica"/>
              </w:rPr>
            </w:pPr>
            <w:r>
              <w:rPr>
                <w:rFonts w:ascii="Helvetica" w:hAnsi="Helvetica" w:eastAsia="Helvetica" w:cs="Helvetica"/>
                <w:b/>
                <w:bCs/>
                <w:color w:val="000000"/>
                <w:kern w:val="0"/>
                <w:sz w:val="18"/>
                <w:szCs w:val="18"/>
                <w:lang w:bidi="ar"/>
              </w:rPr>
              <w:t>服务</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质量</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情况</w:t>
            </w:r>
            <w:r>
              <w:rPr>
                <w:rFonts w:ascii="Helvetica" w:hAnsi="Helvetica" w:eastAsia="Helvetica" w:cs="Helvetica"/>
                <w:b/>
                <w:bCs/>
                <w:color w:val="000000"/>
                <w:kern w:val="0"/>
                <w:sz w:val="18"/>
                <w:szCs w:val="18"/>
                <w:lang w:bidi="ar"/>
              </w:rPr>
              <w:br w:type="textWrapping"/>
            </w:r>
            <w:r>
              <w:rPr>
                <w:rFonts w:ascii="Helvetica" w:hAnsi="Helvetica" w:eastAsia="Helvetica" w:cs="Helvetica"/>
                <w:b/>
                <w:bCs/>
                <w:color w:val="000000"/>
                <w:kern w:val="0"/>
                <w:sz w:val="18"/>
                <w:szCs w:val="18"/>
                <w:lang w:bidi="ar"/>
              </w:rPr>
              <w:t>60分</w:t>
            </w: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AC0A7DB">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1.乙方汇报合同履行内容的情况：乙方应按照合同约定的内容和节点以书面形式及时向甲方汇报工作内容和</w:t>
            </w:r>
            <w:r>
              <w:rPr>
                <w:rFonts w:hint="eastAsia" w:ascii="Helvetica" w:hAnsi="Helvetica" w:eastAsia="宋体" w:cs="Helvetica"/>
                <w:color w:val="000000"/>
                <w:kern w:val="0"/>
                <w:sz w:val="18"/>
                <w:szCs w:val="18"/>
                <w:lang w:val="en-US" w:eastAsia="zh-CN" w:bidi="ar"/>
              </w:rPr>
              <w:t>进度</w:t>
            </w:r>
            <w:r>
              <w:rPr>
                <w:rFonts w:ascii="Helvetica" w:hAnsi="Helvetica" w:eastAsia="Helvetica" w:cs="Helvetica"/>
                <w:color w:val="000000"/>
                <w:kern w:val="0"/>
                <w:sz w:val="18"/>
                <w:szCs w:val="18"/>
                <w:lang w:bidi="ar"/>
              </w:rPr>
              <w:t>。</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违者将视情节严重程度进行相应扣罚。</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699E3BD">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3-5</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B73FD97">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581CBBF">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7316DE9">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违者将视情节严重程度进行相应扣罚。</w:t>
            </w:r>
          </w:p>
        </w:tc>
      </w:tr>
      <w:tr w14:paraId="211C33E4">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3B576B8">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5D8057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2.乙方提供技术资料准确性的情况：</w:t>
            </w:r>
            <w:r>
              <w:rPr>
                <w:rFonts w:hint="eastAsia" w:ascii="Helvetica" w:hAnsi="Helvetica" w:eastAsia="宋体" w:cs="Helvetica"/>
                <w:color w:val="000000"/>
                <w:kern w:val="0"/>
                <w:sz w:val="18"/>
                <w:szCs w:val="18"/>
                <w:lang w:val="en-US" w:eastAsia="zh-CN" w:bidi="ar"/>
              </w:rPr>
              <w:t>乙方提供的</w:t>
            </w:r>
            <w:r>
              <w:rPr>
                <w:rFonts w:hint="eastAsia" w:ascii="Helvetica" w:hAnsi="Helvetica" w:eastAsia="Helvetica" w:cs="Helvetica"/>
                <w:color w:val="000000"/>
                <w:kern w:val="0"/>
                <w:sz w:val="18"/>
                <w:szCs w:val="18"/>
                <w:lang w:bidi="ar"/>
              </w:rPr>
              <w:t>安装单据、验收记录、设备清单等资料填写规范、数据准确</w:t>
            </w:r>
            <w:r>
              <w:rPr>
                <w:rFonts w:hint="eastAsia" w:ascii="Helvetica" w:hAnsi="Helvetica" w:eastAsia="宋体" w:cs="Helvetica"/>
                <w:color w:val="000000"/>
                <w:kern w:val="0"/>
                <w:sz w:val="18"/>
                <w:szCs w:val="18"/>
                <w:lang w:eastAsia="zh-CN" w:bidi="ar"/>
              </w:rPr>
              <w:t>、</w:t>
            </w:r>
            <w:r>
              <w:rPr>
                <w:rFonts w:hint="eastAsia" w:ascii="Helvetica" w:hAnsi="Helvetica" w:eastAsia="Helvetica" w:cs="Helvetica"/>
                <w:color w:val="000000"/>
                <w:kern w:val="0"/>
                <w:sz w:val="18"/>
                <w:szCs w:val="18"/>
                <w:lang w:bidi="ar"/>
              </w:rPr>
              <w:t>无错漏，结论真实可靠。</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167887D">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3-5</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DF3741C">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4D30AC6">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F983494">
            <w:pPr>
              <w:rPr>
                <w:rFonts w:ascii="Helvetica" w:hAnsi="Helvetica" w:eastAsia="Helvetica" w:cs="Helvetica"/>
                <w:sz w:val="24"/>
              </w:rPr>
            </w:pPr>
          </w:p>
        </w:tc>
      </w:tr>
      <w:tr w14:paraId="5CCC6BEB">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935F4AD">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C85B295">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3.乙方服务工作自检的情况：</w:t>
            </w:r>
            <w:r>
              <w:rPr>
                <w:rFonts w:hint="eastAsia" w:ascii="Helvetica" w:hAnsi="Helvetica" w:eastAsia="Helvetica" w:cs="Helvetica"/>
                <w:color w:val="000000"/>
                <w:kern w:val="0"/>
                <w:sz w:val="18"/>
                <w:szCs w:val="18"/>
                <w:lang w:bidi="ar"/>
              </w:rPr>
              <w:t>乙方按合同约定标准对服务工作进行自检，及时发现并跟进解决问题，无随意变更服务方案的情况。</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24264EE">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3-5</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A378FD2">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85F942C">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CE4ECDB">
            <w:pPr>
              <w:rPr>
                <w:rFonts w:ascii="Helvetica" w:hAnsi="Helvetica" w:eastAsia="Helvetica" w:cs="Helvetica"/>
                <w:sz w:val="24"/>
              </w:rPr>
            </w:pPr>
          </w:p>
        </w:tc>
      </w:tr>
      <w:tr w14:paraId="75D238BC">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1B981C9">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C1A205E">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4.乙方其他服务工作质量的情况：</w:t>
            </w:r>
            <w:r>
              <w:rPr>
                <w:rFonts w:hint="eastAsia" w:ascii="Helvetica" w:hAnsi="Helvetica" w:eastAsia="Helvetica" w:cs="Helvetica"/>
                <w:color w:val="000000"/>
                <w:kern w:val="0"/>
                <w:sz w:val="18"/>
                <w:szCs w:val="18"/>
                <w:lang w:bidi="ar"/>
              </w:rPr>
              <w:t>甲方要求的</w:t>
            </w:r>
            <w:r>
              <w:rPr>
                <w:rFonts w:hint="eastAsia" w:ascii="Helvetica" w:hAnsi="Helvetica" w:eastAsia="宋体" w:cs="Helvetica"/>
                <w:color w:val="000000"/>
                <w:kern w:val="0"/>
                <w:sz w:val="18"/>
                <w:szCs w:val="18"/>
                <w:lang w:val="en-US" w:eastAsia="zh-CN" w:bidi="ar"/>
              </w:rPr>
              <w:t>其他</w:t>
            </w:r>
            <w:r>
              <w:rPr>
                <w:rFonts w:hint="eastAsia" w:ascii="Helvetica" w:hAnsi="Helvetica" w:eastAsia="Helvetica" w:cs="Helvetica"/>
                <w:color w:val="000000"/>
                <w:kern w:val="0"/>
                <w:sz w:val="18"/>
                <w:szCs w:val="18"/>
                <w:lang w:bidi="ar"/>
              </w:rPr>
              <w:t>配合工作，如紧急维修、用户回访、售后问题处理等，按要求完成，质量达标。</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805453D">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3-5</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A54D644">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CD3F032">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66DC94C">
            <w:pPr>
              <w:rPr>
                <w:rFonts w:ascii="Helvetica" w:hAnsi="Helvetica" w:eastAsia="Helvetica" w:cs="Helvetica"/>
                <w:sz w:val="24"/>
              </w:rPr>
            </w:pPr>
          </w:p>
        </w:tc>
      </w:tr>
      <w:tr w14:paraId="172F3EF3">
        <w:tblPrEx>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699F856">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06EB012">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5.乙方完成服务工作质量的情况：</w:t>
            </w:r>
            <w:r>
              <w:rPr>
                <w:rFonts w:hint="eastAsia" w:ascii="Helvetica" w:hAnsi="Helvetica" w:eastAsia="Helvetica" w:cs="Helvetica"/>
                <w:color w:val="000000"/>
                <w:kern w:val="0"/>
                <w:sz w:val="18"/>
                <w:szCs w:val="18"/>
                <w:lang w:bidi="ar"/>
              </w:rPr>
              <w:t>乙方严格按照国家标准、行业规范及合同约定的标准，</w:t>
            </w:r>
            <w:r>
              <w:rPr>
                <w:rFonts w:ascii="Helvetica" w:hAnsi="Helvetica" w:eastAsia="Helvetica" w:cs="Helvetica"/>
                <w:color w:val="000000"/>
                <w:kern w:val="0"/>
                <w:sz w:val="18"/>
                <w:szCs w:val="18"/>
                <w:lang w:bidi="ar"/>
              </w:rPr>
              <w:t>提供相关主要服务工作。</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6F2A387">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扣5-10分/次</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392635B">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99BB6BE">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A243E25">
            <w:pPr>
              <w:rPr>
                <w:rFonts w:ascii="Helvetica" w:hAnsi="Helvetica" w:eastAsia="Helvetica" w:cs="Helvetica"/>
                <w:sz w:val="24"/>
              </w:rPr>
            </w:pPr>
          </w:p>
        </w:tc>
      </w:tr>
      <w:tr w14:paraId="1243B1D6">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0D340A7">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89B9AF0">
            <w:pPr>
              <w:widowControl/>
              <w:wordWrap w:val="0"/>
              <w:jc w:val="left"/>
              <w:textAlignment w:val="top"/>
              <w:rPr>
                <w:rFonts w:ascii="Helvetica" w:hAnsi="Helvetica" w:eastAsia="Helvetica" w:cs="Helvetica"/>
              </w:rPr>
            </w:pPr>
            <w:r>
              <w:rPr>
                <w:rFonts w:ascii="Helvetica" w:hAnsi="Helvetica" w:eastAsia="Helvetica" w:cs="Helvetica"/>
                <w:color w:val="FF0000"/>
                <w:kern w:val="0"/>
                <w:sz w:val="18"/>
                <w:szCs w:val="18"/>
                <w:lang w:bidi="ar"/>
              </w:rPr>
              <w:t>…</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5AD5990">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C0B7F71">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E0A3DFC">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D48E236">
            <w:pPr>
              <w:rPr>
                <w:rFonts w:ascii="Helvetica" w:hAnsi="Helvetica" w:eastAsia="Helvetica" w:cs="Helvetica"/>
                <w:sz w:val="24"/>
              </w:rPr>
            </w:pPr>
          </w:p>
        </w:tc>
      </w:tr>
      <w:tr w14:paraId="014703B6">
        <w:tblPrEx>
          <w:shd w:val="clear" w:color="auto" w:fill="FFFFFF"/>
          <w:tblCellMar>
            <w:top w:w="15" w:type="dxa"/>
            <w:left w:w="15" w:type="dxa"/>
            <w:bottom w:w="15" w:type="dxa"/>
            <w:right w:w="15" w:type="dxa"/>
          </w:tblCellMar>
        </w:tblPrEx>
        <w:tc>
          <w:tcPr>
            <w:tcW w:w="937"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67988AE">
            <w:pPr>
              <w:widowControl/>
              <w:wordWrap w:val="0"/>
              <w:jc w:val="left"/>
              <w:textAlignment w:val="top"/>
              <w:rPr>
                <w:rFonts w:ascii="Helvetica" w:hAnsi="Helvetica" w:eastAsia="Helvetica" w:cs="Helvetica"/>
              </w:rPr>
            </w:pPr>
            <w:r>
              <w:rPr>
                <w:rFonts w:ascii="Helvetica" w:hAnsi="Helvetica" w:eastAsia="Helvetica" w:cs="Helvetica"/>
                <w:b/>
                <w:bCs/>
                <w:color w:val="000000"/>
                <w:kern w:val="0"/>
                <w:sz w:val="18"/>
                <w:szCs w:val="18"/>
                <w:lang w:bidi="ar"/>
              </w:rPr>
              <w:t>考核总分</w:t>
            </w:r>
          </w:p>
        </w:tc>
        <w:tc>
          <w:tcPr>
            <w:tcW w:w="7525" w:type="dxa"/>
            <w:gridSpan w:val="5"/>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9EF77C0">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r>
    </w:tbl>
    <w:p w14:paraId="634CCF97">
      <w:pPr>
        <w:widowControl w:val="0"/>
        <w:numPr>
          <w:ilvl w:val="0"/>
          <w:numId w:val="0"/>
        </w:numPr>
        <w:spacing w:line="276" w:lineRule="auto"/>
        <w:jc w:val="both"/>
        <w:rPr>
          <w:rFonts w:hint="eastAsia" w:asciiTheme="minorEastAsia" w:hAnsiTheme="minorEastAsia"/>
          <w:b/>
          <w:bCs/>
          <w:sz w:val="24"/>
          <w:szCs w:val="24"/>
        </w:rPr>
      </w:pPr>
    </w:p>
    <w:sectPr>
      <w:pgSz w:w="11906" w:h="16838"/>
      <w:pgMar w:top="993"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16A14"/>
    <w:multiLevelType w:val="multilevel"/>
    <w:tmpl w:val="02616A1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566186D"/>
    <w:multiLevelType w:val="multilevel"/>
    <w:tmpl w:val="1566186D"/>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AD179AC"/>
    <w:multiLevelType w:val="multilevel"/>
    <w:tmpl w:val="7AD179AC"/>
    <w:lvl w:ilvl="0" w:tentative="0">
      <w:start w:val="1"/>
      <w:numFmt w:val="decimalEnclosedCircle"/>
      <w:lvlText w:val="%1"/>
      <w:lvlJc w:val="left"/>
      <w:pPr>
        <w:ind w:left="360" w:hanging="360"/>
      </w:pPr>
      <w:rPr>
        <w:rFonts w:asciiTheme="minorEastAsia" w:hAnsiTheme="minorEastAsia" w:eastAsiaTheme="minorEastAsia" w:cstheme="minorBid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25"/>
    <w:rsid w:val="00001CC9"/>
    <w:rsid w:val="00094D8F"/>
    <w:rsid w:val="000B2775"/>
    <w:rsid w:val="000E0925"/>
    <w:rsid w:val="000F5856"/>
    <w:rsid w:val="00127E01"/>
    <w:rsid w:val="00142902"/>
    <w:rsid w:val="00142A7F"/>
    <w:rsid w:val="001828CB"/>
    <w:rsid w:val="002066B9"/>
    <w:rsid w:val="00225282"/>
    <w:rsid w:val="00250E07"/>
    <w:rsid w:val="00316943"/>
    <w:rsid w:val="00362061"/>
    <w:rsid w:val="0038353F"/>
    <w:rsid w:val="0044717D"/>
    <w:rsid w:val="00495706"/>
    <w:rsid w:val="004B5D15"/>
    <w:rsid w:val="004D57EE"/>
    <w:rsid w:val="00500578"/>
    <w:rsid w:val="0050069B"/>
    <w:rsid w:val="00501E4E"/>
    <w:rsid w:val="005A5728"/>
    <w:rsid w:val="005E01CA"/>
    <w:rsid w:val="00713C06"/>
    <w:rsid w:val="00726F7E"/>
    <w:rsid w:val="007377AE"/>
    <w:rsid w:val="007464E3"/>
    <w:rsid w:val="00777D28"/>
    <w:rsid w:val="00793FFD"/>
    <w:rsid w:val="007B7612"/>
    <w:rsid w:val="00801954"/>
    <w:rsid w:val="00831051"/>
    <w:rsid w:val="008575C6"/>
    <w:rsid w:val="00865D52"/>
    <w:rsid w:val="008E6D02"/>
    <w:rsid w:val="008F5C02"/>
    <w:rsid w:val="00906AA0"/>
    <w:rsid w:val="0095737A"/>
    <w:rsid w:val="00A015DB"/>
    <w:rsid w:val="00AA025E"/>
    <w:rsid w:val="00B9423B"/>
    <w:rsid w:val="00BD1A12"/>
    <w:rsid w:val="00C60874"/>
    <w:rsid w:val="00C92D0C"/>
    <w:rsid w:val="00CE35D6"/>
    <w:rsid w:val="00D020FA"/>
    <w:rsid w:val="00D35A69"/>
    <w:rsid w:val="00D86806"/>
    <w:rsid w:val="00DD0C05"/>
    <w:rsid w:val="00DE36AD"/>
    <w:rsid w:val="00DF67ED"/>
    <w:rsid w:val="00E14D58"/>
    <w:rsid w:val="00E51A3A"/>
    <w:rsid w:val="00E62DE4"/>
    <w:rsid w:val="00F00A8B"/>
    <w:rsid w:val="00F15A36"/>
    <w:rsid w:val="00FB0C98"/>
    <w:rsid w:val="0EAF0531"/>
    <w:rsid w:val="222636D1"/>
    <w:rsid w:val="285868E2"/>
    <w:rsid w:val="4201284F"/>
    <w:rsid w:val="475E1F6E"/>
    <w:rsid w:val="50BA6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标题 2 字符"/>
    <w:basedOn w:val="9"/>
    <w:link w:val="2"/>
    <w:qFormat/>
    <w:uiPriority w:val="9"/>
    <w:rPr>
      <w:rFonts w:ascii="Cambria" w:hAnsi="Cambria" w:eastAsia="宋体" w:cs="Times New Roman"/>
      <w:b/>
      <w:bCs/>
      <w:sz w:val="32"/>
      <w:szCs w:val="32"/>
    </w:rPr>
  </w:style>
  <w:style w:type="character" w:customStyle="1" w:styleId="13">
    <w:name w:val="批注框文本 字符"/>
    <w:basedOn w:val="9"/>
    <w:link w:val="3"/>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3084</Words>
  <Characters>3474</Characters>
  <Lines>57</Lines>
  <Paragraphs>16</Paragraphs>
  <TotalTime>1</TotalTime>
  <ScaleCrop>false</ScaleCrop>
  <LinksUpToDate>false</LinksUpToDate>
  <CharactersWithSpaces>3478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2021-09-02T08:24:00Z</dcterms:created>
  <dc:creator>李冉</dc:creator>
  <cp:lastModifiedBy>赵婉苏</cp:lastModifiedBy>
  <cp:lastPrinted>2024-04-25T06:29:00Z</cp:lastPrinted>
  <dcterms:modified xsi:type="dcterms:W3CDTF">2026-06-16T05:48:15Z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eyJoZGlkIjoiMjMxYjZjNDFkOWQyZjk2Nzg5YmUzZDY0YTI5ZmE5ZGEiLCJ1c2VySWQiOiIxNzY5NTQzMDM0In0=</vt:lpwstr>
  </property>
  <property fmtid="{D5CDD505-2E9C-101B-9397-08002B2CF9AE}" pid="3" name="KSOProductBuildVer">
    <vt:lpwstr>2052-12.1.0.23542</vt:lpwstr>
  </property>
  <property fmtid="{D5CDD505-2E9C-101B-9397-08002B2CF9AE}" pid="4" name="ICV">
    <vt:lpwstr>CA262F50638C462A906E81463675577D_13</vt:lpwstr>
  </property>
</Properties>
</file>