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970D7">
      <w:pPr>
        <w:jc w:val="center"/>
        <w:rPr>
          <w:rFonts w:hint="eastAsia" w:asciiTheme="minorEastAsia" w:hAnsiTheme="minorEastAsia"/>
          <w:b/>
          <w:color w:val="auto"/>
          <w:sz w:val="36"/>
          <w:szCs w:val="28"/>
        </w:rPr>
      </w:pPr>
      <w:r>
        <w:rPr>
          <w:rFonts w:hint="eastAsia" w:asciiTheme="minorEastAsia" w:hAnsiTheme="minorEastAsia"/>
          <w:b/>
          <w:color w:val="auto"/>
          <w:sz w:val="36"/>
          <w:szCs w:val="28"/>
        </w:rPr>
        <w:t>二次竞价采购需求</w:t>
      </w:r>
    </w:p>
    <w:p w14:paraId="63B56A06">
      <w:pPr>
        <w:spacing w:line="276" w:lineRule="auto"/>
        <w:rPr>
          <w:rFonts w:hint="eastAsia" w:asciiTheme="minorEastAsia" w:hAnsiTheme="minorEastAsia"/>
          <w:color w:val="auto"/>
          <w:sz w:val="24"/>
          <w:szCs w:val="24"/>
        </w:rPr>
      </w:pPr>
      <w:r>
        <w:rPr>
          <w:rFonts w:asciiTheme="minorEastAsia" w:hAnsiTheme="minorEastAsia"/>
          <w:b/>
          <w:color w:val="auto"/>
          <w:sz w:val="24"/>
          <w:szCs w:val="24"/>
        </w:rPr>
        <w:t>一</w:t>
      </w:r>
      <w:r>
        <w:rPr>
          <w:rFonts w:hint="eastAsia" w:asciiTheme="minorEastAsia" w:hAnsiTheme="minorEastAsia"/>
          <w:b/>
          <w:color w:val="auto"/>
          <w:sz w:val="24"/>
          <w:szCs w:val="24"/>
        </w:rPr>
        <w:t>、</w:t>
      </w:r>
      <w:r>
        <w:rPr>
          <w:rFonts w:asciiTheme="minorEastAsia" w:hAnsiTheme="minorEastAsia"/>
          <w:b/>
          <w:color w:val="auto"/>
          <w:sz w:val="24"/>
          <w:szCs w:val="24"/>
        </w:rPr>
        <w:t>项目名称</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中心校区物业保洁服务外包</w:t>
      </w:r>
    </w:p>
    <w:p w14:paraId="246A52B4">
      <w:pPr>
        <w:spacing w:line="276" w:lineRule="auto"/>
        <w:rPr>
          <w:rFonts w:hint="eastAsia" w:asciiTheme="minorEastAsia" w:hAnsiTheme="minorEastAsia"/>
          <w:b/>
          <w:color w:val="auto"/>
          <w:sz w:val="24"/>
          <w:szCs w:val="24"/>
          <w:highlight w:val="yellow"/>
          <w:lang w:val="en-US" w:eastAsia="zh-CN"/>
        </w:rPr>
      </w:pPr>
      <w:r>
        <w:rPr>
          <w:rFonts w:hint="eastAsia" w:asciiTheme="minorEastAsia" w:hAnsiTheme="minorEastAsia"/>
          <w:b/>
          <w:color w:val="auto"/>
          <w:sz w:val="24"/>
          <w:szCs w:val="24"/>
        </w:rPr>
        <w:t>二、项目编号：</w:t>
      </w:r>
      <w:r>
        <w:rPr>
          <w:rFonts w:hint="eastAsia" w:asciiTheme="minorEastAsia" w:hAnsiTheme="minorEastAsia"/>
          <w:color w:val="auto"/>
          <w:sz w:val="24"/>
          <w:szCs w:val="24"/>
          <w:lang w:val="en-US" w:eastAsia="zh-CN"/>
        </w:rPr>
        <w:t xml:space="preserve">[KJXY202607]0601   </w:t>
      </w:r>
      <w:r>
        <w:rPr>
          <w:rFonts w:hint="eastAsia" w:asciiTheme="minorEastAsia" w:hAnsiTheme="minorEastAsia"/>
          <w:b/>
          <w:color w:val="auto"/>
          <w:sz w:val="24"/>
          <w:szCs w:val="24"/>
          <w:highlight w:val="none"/>
          <w:lang w:val="en-US" w:eastAsia="zh-CN"/>
        </w:rPr>
        <w:t xml:space="preserve">       </w:t>
      </w:r>
    </w:p>
    <w:p w14:paraId="409ECB16">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三、采购需求概况：</w:t>
      </w:r>
    </w:p>
    <w:p w14:paraId="4E0DA304">
      <w:pPr>
        <w:spacing w:line="276" w:lineRule="auto"/>
        <w:ind w:firstLine="480" w:firstLineChars="200"/>
        <w:rPr>
          <w:rFonts w:hint="eastAsia" w:asciiTheme="minorEastAsia" w:hAnsiTheme="minorEastAsia"/>
          <w:color w:val="auto"/>
          <w:sz w:val="24"/>
          <w:szCs w:val="24"/>
          <w:lang w:eastAsia="zh-CN"/>
        </w:rPr>
      </w:pPr>
      <w:r>
        <w:rPr>
          <w:rFonts w:hint="eastAsia" w:asciiTheme="minorEastAsia" w:hAnsiTheme="minorEastAsia"/>
          <w:color w:val="auto"/>
          <w:sz w:val="24"/>
          <w:szCs w:val="24"/>
        </w:rPr>
        <w:t>根据《政府采购框架协议采购方式管理暂行办法》以及徐州市政府采购中心2026-2027年度徐州市区（不含铜山区、贾汪区）物业管理服务封闭式框架协议的采购结果，结合我校实际情况，现通过二次竞价的方式在入围供应商范围内遴选</w:t>
      </w:r>
      <w:r>
        <w:rPr>
          <w:rFonts w:hint="eastAsia" w:asciiTheme="minorEastAsia" w:hAnsiTheme="minorEastAsia"/>
          <w:color w:val="auto"/>
          <w:sz w:val="24"/>
          <w:szCs w:val="24"/>
          <w:lang w:val="en-US" w:eastAsia="zh-CN"/>
        </w:rPr>
        <w:t>本项目</w:t>
      </w:r>
      <w:r>
        <w:rPr>
          <w:rFonts w:hint="eastAsia" w:asciiTheme="minorEastAsia" w:hAnsiTheme="minorEastAsia"/>
          <w:color w:val="auto"/>
          <w:sz w:val="24"/>
          <w:szCs w:val="24"/>
        </w:rPr>
        <w:t>供应商</w:t>
      </w:r>
      <w:r>
        <w:rPr>
          <w:rFonts w:hint="eastAsia" w:asciiTheme="minorEastAsia" w:hAnsiTheme="minorEastAsia"/>
          <w:color w:val="auto"/>
          <w:sz w:val="24"/>
          <w:szCs w:val="24"/>
          <w:lang w:eastAsia="zh-CN"/>
        </w:rPr>
        <w:t>。</w:t>
      </w:r>
      <w:bookmarkStart w:id="0" w:name="_GoBack"/>
      <w:bookmarkEnd w:id="0"/>
    </w:p>
    <w:p w14:paraId="0665AE69">
      <w:pPr>
        <w:spacing w:line="276" w:lineRule="auto"/>
        <w:ind w:firstLine="480" w:firstLineChars="200"/>
        <w:rPr>
          <w:rFonts w:hint="eastAsia" w:asciiTheme="minorEastAsia" w:hAnsiTheme="minorEastAsia"/>
          <w:color w:val="auto"/>
          <w:sz w:val="24"/>
          <w:szCs w:val="24"/>
          <w:lang w:eastAsia="zh-CN"/>
        </w:rPr>
      </w:pPr>
      <w:r>
        <w:rPr>
          <w:rFonts w:hint="eastAsia" w:asciiTheme="minorEastAsia" w:hAnsiTheme="minorEastAsia"/>
          <w:color w:val="auto"/>
          <w:sz w:val="24"/>
          <w:szCs w:val="24"/>
          <w:lang w:val="en-US" w:eastAsia="zh-CN"/>
        </w:rPr>
        <w:t>本项目采购中心校区物业保洁服务外包服务，负责中心校区各公共楼宇、道路、广场等的保洁工作。项目包含室内面积134100㎡，室外面积193600㎡，服务公司按项目情况及楼宇分布合理配备人员，保证完成各项保洁任务。采购清单</w:t>
      </w:r>
      <w:r>
        <w:rPr>
          <w:rFonts w:hint="eastAsia" w:ascii="宋体" w:hAnsi="宋体" w:eastAsia="宋体" w:cs="宋体"/>
          <w:color w:val="auto"/>
          <w:sz w:val="24"/>
          <w:szCs w:val="24"/>
          <w:lang w:val="en-US" w:eastAsia="zh-CN"/>
        </w:rPr>
        <w:t>及相关服务要求</w:t>
      </w:r>
      <w:r>
        <w:rPr>
          <w:rFonts w:hint="eastAsia" w:asciiTheme="minorEastAsia" w:hAnsiTheme="minorEastAsia"/>
          <w:color w:val="auto"/>
          <w:sz w:val="24"/>
          <w:szCs w:val="24"/>
        </w:rPr>
        <w:t>，详见“</w:t>
      </w:r>
      <w:r>
        <w:rPr>
          <w:rFonts w:hint="eastAsia" w:asciiTheme="minorEastAsia" w:hAnsiTheme="minorEastAsia"/>
          <w:b/>
          <w:color w:val="auto"/>
          <w:sz w:val="24"/>
          <w:szCs w:val="24"/>
          <w:lang w:val="en-US" w:eastAsia="zh-CN"/>
        </w:rPr>
        <w:t>九</w:t>
      </w:r>
      <w:r>
        <w:rPr>
          <w:rFonts w:hint="eastAsia" w:asciiTheme="minorEastAsia" w:hAnsiTheme="minorEastAsia"/>
          <w:b/>
          <w:color w:val="auto"/>
          <w:sz w:val="24"/>
          <w:szCs w:val="24"/>
        </w:rPr>
        <w:t>、报价内容</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w:t>
      </w:r>
    </w:p>
    <w:p w14:paraId="38389805">
      <w:pPr>
        <w:spacing w:line="276" w:lineRule="auto"/>
        <w:ind w:firstLine="480" w:firstLineChars="200"/>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eastAsia="zh-CN"/>
        </w:rPr>
        <w:t>本项目采购预算控制价</w:t>
      </w:r>
      <w:r>
        <w:rPr>
          <w:rFonts w:hint="eastAsia" w:asciiTheme="minorEastAsia" w:hAnsiTheme="minorEastAsia"/>
          <w:color w:val="auto"/>
          <w:sz w:val="24"/>
          <w:szCs w:val="24"/>
          <w:lang w:val="en-US" w:eastAsia="zh-CN"/>
        </w:rPr>
        <w:t>98万元。</w:t>
      </w:r>
    </w:p>
    <w:p w14:paraId="6F22C262">
      <w:pPr>
        <w:spacing w:line="276" w:lineRule="auto"/>
        <w:rPr>
          <w:rFonts w:hint="eastAsia" w:asciiTheme="minorEastAsia" w:hAnsiTheme="minorEastAsia"/>
          <w:color w:val="auto"/>
          <w:sz w:val="24"/>
          <w:szCs w:val="24"/>
        </w:rPr>
      </w:pPr>
      <w:r>
        <w:rPr>
          <w:rFonts w:hint="eastAsia" w:asciiTheme="minorEastAsia" w:hAnsiTheme="minorEastAsia"/>
          <w:b/>
          <w:color w:val="auto"/>
          <w:sz w:val="24"/>
          <w:szCs w:val="24"/>
        </w:rPr>
        <w:t>四、投标人资格：</w:t>
      </w:r>
      <w:r>
        <w:rPr>
          <w:rFonts w:hint="eastAsia" w:ascii="宋体" w:hAnsi="宋体" w:eastAsia="宋体" w:cs="宋体"/>
          <w:i w:val="0"/>
          <w:iCs w:val="0"/>
          <w:caps w:val="0"/>
          <w:color w:val="auto"/>
          <w:spacing w:val="0"/>
          <w:sz w:val="24"/>
          <w:szCs w:val="24"/>
          <w:shd w:val="clear" w:color="auto" w:fill="FFFFFF"/>
          <w:lang w:val="en-US" w:eastAsia="zh-CN"/>
        </w:rPr>
        <w:t>供应商应当为</w:t>
      </w:r>
      <w:r>
        <w:rPr>
          <w:rFonts w:hint="eastAsia" w:asciiTheme="minorEastAsia" w:hAnsiTheme="minorEastAsia"/>
          <w:color w:val="auto"/>
          <w:sz w:val="24"/>
          <w:szCs w:val="24"/>
        </w:rPr>
        <w:t>徐州市政府采购中心2026-2027年度徐州市区（不含铜山区、贾汪区）物业管理服务封闭式框架协议</w:t>
      </w:r>
      <w:r>
        <w:rPr>
          <w:rFonts w:hint="eastAsia" w:ascii="宋体" w:hAnsi="宋体" w:eastAsia="宋体" w:cs="宋体"/>
          <w:i w:val="0"/>
          <w:iCs w:val="0"/>
          <w:caps w:val="0"/>
          <w:color w:val="auto"/>
          <w:spacing w:val="0"/>
          <w:sz w:val="24"/>
          <w:szCs w:val="24"/>
          <w:shd w:val="clear" w:color="auto" w:fill="FFFFFF"/>
          <w:lang w:val="en-US" w:eastAsia="zh-CN"/>
        </w:rPr>
        <w:t>入围供货商。</w:t>
      </w:r>
    </w:p>
    <w:p w14:paraId="23880AC9">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五、报价要求：</w:t>
      </w:r>
    </w:p>
    <w:p w14:paraId="5FFC5813">
      <w:pPr>
        <w:spacing w:line="276" w:lineRule="auto"/>
        <w:rPr>
          <w:rFonts w:asciiTheme="minorEastAsia" w:hAnsiTheme="minorEastAsia"/>
          <w:color w:val="auto"/>
          <w:sz w:val="24"/>
          <w:szCs w:val="24"/>
        </w:rPr>
      </w:pPr>
      <w:r>
        <w:rPr>
          <w:rFonts w:hint="eastAsia" w:asciiTheme="minorEastAsia" w:hAnsiTheme="minorEastAsia"/>
          <w:color w:val="auto"/>
          <w:sz w:val="24"/>
          <w:szCs w:val="24"/>
        </w:rPr>
        <w:t>1、该项目要求投标人按报价内容清单报价；投标报价为清单总价。</w:t>
      </w:r>
    </w:p>
    <w:p w14:paraId="6ECBB827">
      <w:pPr>
        <w:spacing w:line="276" w:lineRule="auto"/>
        <w:rPr>
          <w:rFonts w:asciiTheme="minorEastAsia" w:hAnsiTheme="minorEastAsia"/>
          <w:color w:val="auto"/>
          <w:sz w:val="24"/>
          <w:szCs w:val="24"/>
        </w:rPr>
      </w:pPr>
      <w:r>
        <w:rPr>
          <w:rFonts w:hint="eastAsia" w:asciiTheme="minorEastAsia" w:hAnsiTheme="minorEastAsia"/>
          <w:color w:val="auto"/>
          <w:sz w:val="24"/>
          <w:szCs w:val="24"/>
        </w:rPr>
        <w:t>2、投标产品报价均不得高于对应的“</w:t>
      </w:r>
      <w:r>
        <w:rPr>
          <w:rFonts w:hint="eastAsia" w:asciiTheme="minorEastAsia" w:hAnsiTheme="minorEastAsia"/>
          <w:color w:val="auto"/>
          <w:sz w:val="24"/>
          <w:szCs w:val="24"/>
          <w:lang w:val="en-US" w:eastAsia="zh-CN"/>
        </w:rPr>
        <w:t>市</w:t>
      </w:r>
      <w:r>
        <w:rPr>
          <w:rFonts w:hint="eastAsia" w:asciiTheme="minorEastAsia" w:hAnsiTheme="minorEastAsia"/>
          <w:color w:val="auto"/>
          <w:sz w:val="24"/>
          <w:szCs w:val="24"/>
        </w:rPr>
        <w:t>协议控制价”，详见“</w:t>
      </w:r>
      <w:r>
        <w:rPr>
          <w:rFonts w:hint="eastAsia" w:asciiTheme="minorEastAsia" w:hAnsiTheme="minorEastAsia"/>
          <w:b/>
          <w:color w:val="auto"/>
          <w:sz w:val="24"/>
          <w:szCs w:val="24"/>
          <w:lang w:val="en-US" w:eastAsia="zh-CN"/>
        </w:rPr>
        <w:t>九</w:t>
      </w:r>
      <w:r>
        <w:rPr>
          <w:rFonts w:hint="eastAsia" w:asciiTheme="minorEastAsia" w:hAnsiTheme="minorEastAsia"/>
          <w:b/>
          <w:color w:val="auto"/>
          <w:sz w:val="24"/>
          <w:szCs w:val="24"/>
        </w:rPr>
        <w:t>、报价内容</w:t>
      </w:r>
      <w:r>
        <w:rPr>
          <w:rFonts w:hint="eastAsia" w:asciiTheme="minorEastAsia" w:hAnsiTheme="minorEastAsia"/>
          <w:color w:val="auto"/>
          <w:sz w:val="24"/>
          <w:szCs w:val="24"/>
        </w:rPr>
        <w:t>”。</w:t>
      </w:r>
    </w:p>
    <w:p w14:paraId="1E25B292">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六、定标方式：</w:t>
      </w:r>
    </w:p>
    <w:p w14:paraId="65C9EC8E">
      <w:pPr>
        <w:spacing w:line="276" w:lineRule="auto"/>
        <w:rPr>
          <w:rFonts w:asciiTheme="minorEastAsia" w:hAnsiTheme="minorEastAsia"/>
          <w:color w:val="auto"/>
          <w:sz w:val="24"/>
          <w:szCs w:val="24"/>
        </w:rPr>
      </w:pPr>
      <w:r>
        <w:rPr>
          <w:rFonts w:hint="eastAsia" w:asciiTheme="minorEastAsia" w:hAnsiTheme="minorEastAsia"/>
          <w:color w:val="auto"/>
          <w:sz w:val="24"/>
          <w:szCs w:val="24"/>
        </w:rPr>
        <w:t>1、该项目不允许负偏离；满足要求，投标报价最低中标，投标报价相等时，由采购方代表确定1家作为中标候选人。</w:t>
      </w:r>
    </w:p>
    <w:p w14:paraId="0A329487">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lang w:val="en-US" w:eastAsia="zh-CN"/>
        </w:rPr>
        <w:t>七</w:t>
      </w:r>
      <w:r>
        <w:rPr>
          <w:rFonts w:hint="eastAsia" w:asciiTheme="minorEastAsia" w:hAnsiTheme="minorEastAsia"/>
          <w:b/>
          <w:color w:val="auto"/>
          <w:sz w:val="24"/>
          <w:szCs w:val="24"/>
        </w:rPr>
        <w:t>、商务服务条款</w:t>
      </w:r>
    </w:p>
    <w:p w14:paraId="3D30FE0D">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1、项目实施的地点：中心校区</w:t>
      </w:r>
    </w:p>
    <w:p w14:paraId="2CC40529">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2、合同期限一年，自2026年8月19日至2027年8月18日。</w:t>
      </w:r>
    </w:p>
    <w:p w14:paraId="11747A0C">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3、项目服务实施时间要求：合同签订后3日内启动服务，整体服务周期为</w:t>
      </w:r>
      <w:r>
        <w:rPr>
          <w:rFonts w:hint="eastAsia" w:ascii="宋体" w:hAnsi="宋体" w:eastAsia="宋体" w:cs="宋体"/>
          <w:b w:val="0"/>
          <w:bCs w:val="0"/>
          <w:i w:val="0"/>
          <w:iCs w:val="0"/>
          <w:caps w:val="0"/>
          <w:color w:val="auto"/>
          <w:spacing w:val="0"/>
          <w:sz w:val="24"/>
          <w:szCs w:val="24"/>
          <w:u w:val="single"/>
          <w:shd w:val="clear" w:color="auto" w:fill="FFFFFF"/>
          <w:lang w:val="en-US" w:eastAsia="zh-CN"/>
        </w:rPr>
        <w:t>1</w:t>
      </w:r>
      <w:r>
        <w:rPr>
          <w:rFonts w:hint="eastAsia" w:ascii="宋体" w:hAnsi="宋体" w:eastAsia="宋体" w:cs="宋体"/>
          <w:b w:val="0"/>
          <w:bCs w:val="0"/>
          <w:i w:val="0"/>
          <w:iCs w:val="0"/>
          <w:caps w:val="0"/>
          <w:color w:val="auto"/>
          <w:spacing w:val="0"/>
          <w:sz w:val="24"/>
          <w:szCs w:val="24"/>
          <w:shd w:val="clear" w:color="auto" w:fill="FFFFFF"/>
          <w:lang w:val="en-US" w:eastAsia="zh-CN"/>
        </w:rPr>
        <w:t>年。供应商须按期完成全部服务内容及成果交付，全程符合国家、行业规范及合同要求。</w:t>
      </w:r>
    </w:p>
    <w:p w14:paraId="5C75739B">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4、售后及服务标准要求：详见附件。</w:t>
      </w:r>
    </w:p>
    <w:p w14:paraId="21AD4820">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5、履约验收方案及验收标准：</w:t>
      </w:r>
    </w:p>
    <w:p w14:paraId="1738EAF2">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1）验收标准：服务期满，采购人依据招标文件、投标文件、合同等相关文件对服务方开展年度考核。考核得分低于75分或者未完整履约的，视为验收不合格，采购人有权不予结算尾款、不予退还保证金，并依据及合同约定追究其违约责任。</w:t>
      </w:r>
    </w:p>
    <w:p w14:paraId="30F4ED6B">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 xml:space="preserve">（2）考核评分细则：详见附件。 </w:t>
      </w:r>
    </w:p>
    <w:p w14:paraId="2A28BDBD">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6、其他需要明确的内容：</w:t>
      </w:r>
    </w:p>
    <w:p w14:paraId="1111F3F9">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（1）履约保证金20000元。</w:t>
      </w:r>
    </w:p>
    <w:p w14:paraId="2E4CFF91">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val="0"/>
          <w:bCs w:val="0"/>
          <w:i w:val="0"/>
          <w:iCs w:val="0"/>
          <w:caps w:val="0"/>
          <w:color w:val="auto"/>
          <w:spacing w:val="0"/>
          <w:sz w:val="24"/>
          <w:szCs w:val="24"/>
          <w:shd w:val="clear" w:color="auto" w:fill="FFFFFF"/>
          <w:lang w:val="en-US" w:eastAsia="zh-CN"/>
        </w:rPr>
        <w:t>（2）现场踏勘及技术咨询：为减少相关误差，如投标人需要进行现场踏勘的，请自行联系、组织实施。投标人对考察中获取的现场资料自行负责，无论是否踏勘过现场，均被认为已经对现场做过充分详实了解，并在响应文件中已充分考虑了现场和环境因素，责任和风险自行承担。踏勘现场所发生的费用由投标人自行承担，投标人自行负责在踏勘现场中所发生的人员伤亡和财产损失。技术咨询及现场踏勘联系人：王主任，联系方式：18852109199。</w:t>
      </w:r>
    </w:p>
    <w:p w14:paraId="14B32D4F">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color w:val="auto"/>
          <w:sz w:val="24"/>
          <w:szCs w:val="24"/>
        </w:rPr>
      </w:pPr>
      <w:r>
        <w:rPr>
          <w:rFonts w:hint="eastAsia" w:asciiTheme="minorEastAsia" w:hAnsiTheme="minorEastAsia"/>
          <w:b/>
          <w:color w:val="auto"/>
          <w:sz w:val="24"/>
          <w:szCs w:val="24"/>
          <w:lang w:val="en-US" w:eastAsia="zh-CN"/>
        </w:rPr>
        <w:t>八</w:t>
      </w:r>
      <w:r>
        <w:rPr>
          <w:rFonts w:hint="eastAsia" w:asciiTheme="minorEastAsia" w:hAnsiTheme="minorEastAsia"/>
          <w:b/>
          <w:color w:val="auto"/>
          <w:sz w:val="24"/>
          <w:szCs w:val="24"/>
        </w:rPr>
        <w:t>、</w:t>
      </w:r>
      <w:r>
        <w:rPr>
          <w:rFonts w:hint="eastAsia" w:asciiTheme="minorEastAsia" w:hAnsiTheme="minorEastAsia"/>
          <w:b/>
          <w:color w:val="auto"/>
          <w:sz w:val="24"/>
          <w:szCs w:val="24"/>
          <w:lang w:val="en-US" w:eastAsia="zh-CN"/>
        </w:rPr>
        <w:t>下单及</w:t>
      </w:r>
      <w:r>
        <w:rPr>
          <w:rFonts w:hint="eastAsia" w:asciiTheme="minorEastAsia" w:hAnsiTheme="minorEastAsia"/>
          <w:b/>
          <w:color w:val="auto"/>
          <w:sz w:val="24"/>
          <w:szCs w:val="24"/>
        </w:rPr>
        <w:t>付款方式：</w:t>
      </w:r>
    </w:p>
    <w:p w14:paraId="7F7BAEB1">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strike w:val="0"/>
          <w:dstrike w:val="0"/>
          <w:color w:val="auto"/>
          <w:spacing w:val="0"/>
          <w:sz w:val="24"/>
          <w:szCs w:val="24"/>
          <w:highlight w:val="none"/>
          <w:shd w:val="clear" w:color="auto" w:fill="FFFFFF"/>
          <w:lang w:val="en-US" w:eastAsia="zh-CN"/>
        </w:rPr>
        <w:t>下单方式：</w:t>
      </w:r>
      <w:r>
        <w:rPr>
          <w:rFonts w:hint="eastAsia" w:ascii="宋体" w:hAnsi="宋体" w:eastAsia="宋体" w:cs="宋体"/>
          <w:i w:val="0"/>
          <w:iCs w:val="0"/>
          <w:caps w:val="0"/>
          <w:color w:val="auto"/>
          <w:spacing w:val="0"/>
          <w:sz w:val="24"/>
          <w:szCs w:val="24"/>
          <w:highlight w:val="none"/>
          <w:shd w:val="clear" w:color="auto" w:fill="FFFFFF"/>
          <w:lang w:val="en-US" w:eastAsia="zh-CN"/>
        </w:rPr>
        <w:t>根据采购结果采购方与成交供应商在江苏省政府采购苏采云系统框架协议平台下单采购。</w:t>
      </w:r>
    </w:p>
    <w:p w14:paraId="19048493">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2、该服务项目所有相关人员到达指定服务地点后十日内预付合同款的30%；年度项目验收合格后，支付合同款的70%。</w:t>
      </w:r>
      <w:r>
        <w:rPr>
          <w:rFonts w:hint="eastAsia" w:asciiTheme="minorEastAsia" w:hAnsiTheme="minorEastAsia"/>
          <w:color w:val="auto"/>
          <w:sz w:val="24"/>
          <w:szCs w:val="24"/>
          <w:lang w:val="en-US" w:eastAsia="zh-CN"/>
        </w:rPr>
        <w:t>采购人</w:t>
      </w:r>
      <w:r>
        <w:rPr>
          <w:rFonts w:hint="eastAsia" w:asciiTheme="minorEastAsia" w:hAnsiTheme="minorEastAsia"/>
          <w:color w:val="auto"/>
          <w:sz w:val="24"/>
          <w:szCs w:val="24"/>
        </w:rPr>
        <w:t>付款前有权要求中标人开具合法、等额的增值税专用发票或增值税普通发票，否则采购方有权拒绝付款并无需承担违约责任。</w:t>
      </w:r>
    </w:p>
    <w:p w14:paraId="182AF52B">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color w:val="auto"/>
          <w:sz w:val="24"/>
          <w:szCs w:val="24"/>
        </w:rPr>
      </w:pPr>
      <w:r>
        <w:rPr>
          <w:rFonts w:hint="eastAsia" w:asciiTheme="minorEastAsia" w:hAnsiTheme="minorEastAsia"/>
          <w:b/>
          <w:color w:val="auto"/>
          <w:sz w:val="24"/>
          <w:szCs w:val="24"/>
          <w:lang w:val="en-US" w:eastAsia="zh-CN"/>
        </w:rPr>
        <w:t>九</w:t>
      </w:r>
      <w:r>
        <w:rPr>
          <w:rFonts w:hint="eastAsia" w:asciiTheme="minorEastAsia" w:hAnsiTheme="minorEastAsia"/>
          <w:b/>
          <w:color w:val="auto"/>
          <w:sz w:val="24"/>
          <w:szCs w:val="24"/>
        </w:rPr>
        <w:t>、报价内容：</w:t>
      </w:r>
    </w:p>
    <w:p w14:paraId="4DCA1128">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color w:val="auto"/>
          <w:sz w:val="24"/>
          <w:szCs w:val="24"/>
          <w:lang w:val="en-US" w:eastAsia="zh-CN"/>
        </w:rPr>
      </w:pPr>
      <w:r>
        <w:rPr>
          <w:rFonts w:hint="eastAsia" w:asciiTheme="minorEastAsia" w:hAnsiTheme="minorEastAsia"/>
          <w:b/>
          <w:color w:val="auto"/>
          <w:sz w:val="24"/>
          <w:szCs w:val="24"/>
          <w:lang w:val="en-US" w:eastAsia="zh-CN"/>
        </w:rPr>
        <w:t>1、采购清单：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419"/>
        <w:gridCol w:w="2744"/>
        <w:gridCol w:w="1150"/>
        <w:gridCol w:w="1682"/>
      </w:tblGrid>
      <w:tr w14:paraId="10F6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14:paraId="77743E38">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b/>
                <w:color w:val="auto"/>
                <w:sz w:val="24"/>
                <w:szCs w:val="24"/>
                <w:vertAlign w:val="baseline"/>
                <w:lang w:val="en-US" w:eastAsia="zh-CN"/>
              </w:rPr>
            </w:pPr>
            <w:r>
              <w:rPr>
                <w:rFonts w:hint="eastAsia" w:asciiTheme="minorEastAsia" w:hAnsiTheme="minorEastAsia"/>
                <w:b/>
                <w:color w:val="auto"/>
                <w:sz w:val="24"/>
                <w:szCs w:val="24"/>
                <w:vertAlign w:val="baseline"/>
                <w:lang w:val="en-US" w:eastAsia="zh-CN"/>
              </w:rPr>
              <w:t>序号</w:t>
            </w:r>
          </w:p>
        </w:tc>
        <w:tc>
          <w:tcPr>
            <w:tcW w:w="1419" w:type="dxa"/>
            <w:vAlign w:val="center"/>
          </w:tcPr>
          <w:p w14:paraId="49112326">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b/>
                <w:color w:val="auto"/>
                <w:sz w:val="24"/>
                <w:szCs w:val="24"/>
                <w:vertAlign w:val="baseline"/>
                <w:lang w:val="en-US" w:eastAsia="zh-CN"/>
              </w:rPr>
            </w:pPr>
            <w:r>
              <w:rPr>
                <w:rFonts w:hint="eastAsia" w:asciiTheme="minorEastAsia" w:hAnsiTheme="minorEastAsia"/>
                <w:b/>
                <w:color w:val="auto"/>
                <w:sz w:val="24"/>
                <w:szCs w:val="24"/>
                <w:vertAlign w:val="baseline"/>
                <w:lang w:val="en-US" w:eastAsia="zh-CN"/>
              </w:rPr>
              <w:t>品目编码</w:t>
            </w:r>
          </w:p>
        </w:tc>
        <w:tc>
          <w:tcPr>
            <w:tcW w:w="2744" w:type="dxa"/>
            <w:vAlign w:val="center"/>
          </w:tcPr>
          <w:p w14:paraId="5D5D0F66">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eastAsia" w:asciiTheme="minorEastAsia" w:hAnsiTheme="minorEastAsia"/>
                <w:b/>
                <w:color w:val="auto"/>
                <w:sz w:val="24"/>
                <w:szCs w:val="24"/>
                <w:vertAlign w:val="baseline"/>
                <w:lang w:val="en-US" w:eastAsia="zh-CN"/>
              </w:rPr>
            </w:pPr>
            <w:r>
              <w:rPr>
                <w:rFonts w:hint="eastAsia" w:ascii="宋体" w:hAnsi="宋体"/>
                <w:b/>
                <w:kern w:val="0"/>
                <w:szCs w:val="21"/>
                <w:lang w:val="en-US" w:eastAsia="zh-CN"/>
              </w:rPr>
              <w:t>名称</w:t>
            </w:r>
          </w:p>
        </w:tc>
        <w:tc>
          <w:tcPr>
            <w:tcW w:w="1150" w:type="dxa"/>
            <w:vAlign w:val="center"/>
          </w:tcPr>
          <w:p w14:paraId="3B3E167A">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eastAsia" w:asciiTheme="minorEastAsia" w:hAnsiTheme="minorEastAsia"/>
                <w:b/>
                <w:color w:val="auto"/>
                <w:sz w:val="24"/>
                <w:szCs w:val="24"/>
                <w:vertAlign w:val="baseline"/>
                <w:lang w:val="en-US" w:eastAsia="zh-CN"/>
              </w:rPr>
            </w:pPr>
            <w:r>
              <w:rPr>
                <w:rFonts w:hint="eastAsia" w:ascii="宋体" w:hAnsi="宋体"/>
                <w:b/>
                <w:kern w:val="0"/>
                <w:szCs w:val="21"/>
                <w:lang w:val="en-US" w:eastAsia="zh-CN"/>
              </w:rPr>
              <w:t>服务内容</w:t>
            </w:r>
          </w:p>
        </w:tc>
        <w:tc>
          <w:tcPr>
            <w:tcW w:w="1682" w:type="dxa"/>
            <w:vAlign w:val="center"/>
          </w:tcPr>
          <w:p w14:paraId="3E1D5A05">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b/>
                <w:kern w:val="0"/>
                <w:szCs w:val="21"/>
                <w:lang w:val="en-US" w:eastAsia="zh-CN"/>
              </w:rPr>
            </w:pPr>
            <w:r>
              <w:rPr>
                <w:rFonts w:hint="eastAsia" w:ascii="宋体" w:hAnsi="宋体"/>
                <w:b/>
                <w:kern w:val="0"/>
                <w:szCs w:val="21"/>
                <w:lang w:val="en-US" w:eastAsia="zh-CN"/>
              </w:rPr>
              <w:t>保洁面积（㎡）</w:t>
            </w:r>
          </w:p>
        </w:tc>
      </w:tr>
      <w:tr w14:paraId="79CF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Merge w:val="restart"/>
            <w:vAlign w:val="center"/>
          </w:tcPr>
          <w:p w14:paraId="743E39E7">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b/>
                <w:color w:val="auto"/>
                <w:sz w:val="24"/>
                <w:szCs w:val="24"/>
                <w:vertAlign w:val="baseline"/>
                <w:lang w:val="en-US" w:eastAsia="zh-CN"/>
              </w:rPr>
            </w:pPr>
            <w:r>
              <w:rPr>
                <w:rFonts w:hint="eastAsia" w:asciiTheme="minorEastAsia" w:hAnsiTheme="minorEastAsia"/>
                <w:b/>
                <w:color w:val="auto"/>
                <w:sz w:val="24"/>
                <w:szCs w:val="24"/>
                <w:vertAlign w:val="baseline"/>
                <w:lang w:val="en-US" w:eastAsia="zh-CN"/>
              </w:rPr>
              <w:t>1</w:t>
            </w:r>
          </w:p>
        </w:tc>
        <w:tc>
          <w:tcPr>
            <w:tcW w:w="1419" w:type="dxa"/>
            <w:vMerge w:val="restart"/>
            <w:vAlign w:val="center"/>
          </w:tcPr>
          <w:p w14:paraId="17F4B5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kern w:val="0"/>
                <w:szCs w:val="21"/>
                <w:highlight w:val="none"/>
                <w:lang w:val="en-US" w:eastAsia="zh-CN"/>
              </w:rPr>
            </w:pPr>
            <w:r>
              <w:rPr>
                <w:rFonts w:hint="eastAsia" w:ascii="宋体" w:hAnsi="宋体"/>
                <w:kern w:val="0"/>
                <w:szCs w:val="21"/>
                <w:highlight w:val="none"/>
                <w:lang w:val="en-US" w:eastAsia="zh-CN"/>
              </w:rPr>
              <w:t>物业管理</w:t>
            </w:r>
          </w:p>
          <w:p w14:paraId="2AE4D4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b/>
                <w:color w:val="auto"/>
                <w:sz w:val="24"/>
                <w:szCs w:val="24"/>
                <w:vertAlign w:val="baseline"/>
                <w:lang w:val="en-US" w:eastAsia="zh-CN"/>
              </w:rPr>
            </w:pPr>
            <w:r>
              <w:rPr>
                <w:rFonts w:hint="eastAsia" w:ascii="宋体" w:hAnsi="宋体"/>
                <w:kern w:val="0"/>
                <w:szCs w:val="21"/>
                <w:highlight w:val="none"/>
                <w:lang w:val="en-US" w:eastAsia="zh-CN"/>
              </w:rPr>
              <w:t>C21040000</w:t>
            </w:r>
          </w:p>
        </w:tc>
        <w:tc>
          <w:tcPr>
            <w:tcW w:w="2744" w:type="dxa"/>
            <w:vMerge w:val="restart"/>
            <w:vAlign w:val="center"/>
          </w:tcPr>
          <w:p w14:paraId="1E6B9F4A">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eastAsia" w:asciiTheme="minorEastAsia" w:hAnsiTheme="minorEastAsia"/>
                <w:b/>
                <w:color w:val="auto"/>
                <w:sz w:val="24"/>
                <w:szCs w:val="24"/>
                <w:vertAlign w:val="baseline"/>
                <w:lang w:val="en-US" w:eastAsia="zh-CN"/>
              </w:rPr>
            </w:pPr>
            <w:r>
              <w:rPr>
                <w:rFonts w:hint="eastAsia" w:ascii="宋体" w:hAnsi="宋体"/>
                <w:kern w:val="0"/>
                <w:szCs w:val="21"/>
                <w:lang w:val="en-US" w:eastAsia="zh-CN"/>
              </w:rPr>
              <w:t>中心校区物业保洁服务外包</w:t>
            </w:r>
          </w:p>
        </w:tc>
        <w:tc>
          <w:tcPr>
            <w:tcW w:w="1150" w:type="dxa"/>
            <w:vAlign w:val="center"/>
          </w:tcPr>
          <w:p w14:paraId="432CE003">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kern w:val="0"/>
                <w:szCs w:val="21"/>
                <w:lang w:val="en-US" w:eastAsia="zh-CN"/>
              </w:rPr>
            </w:pPr>
            <w:r>
              <w:rPr>
                <w:rFonts w:hint="eastAsia" w:ascii="宋体" w:hAnsi="宋体"/>
                <w:kern w:val="0"/>
                <w:szCs w:val="21"/>
                <w:lang w:val="en-US" w:eastAsia="zh-CN"/>
              </w:rPr>
              <w:t>室内</w:t>
            </w:r>
          </w:p>
        </w:tc>
        <w:tc>
          <w:tcPr>
            <w:tcW w:w="1682" w:type="dxa"/>
            <w:vAlign w:val="center"/>
          </w:tcPr>
          <w:p w14:paraId="017E70C7">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kern w:val="0"/>
                <w:szCs w:val="21"/>
                <w:lang w:val="en-US" w:eastAsia="zh-CN"/>
              </w:rPr>
            </w:pPr>
            <w:r>
              <w:rPr>
                <w:rFonts w:hint="eastAsia" w:ascii="宋体" w:hAnsi="宋体"/>
                <w:kern w:val="0"/>
                <w:szCs w:val="21"/>
                <w:lang w:val="en-US" w:eastAsia="zh-CN"/>
              </w:rPr>
              <w:t>134100</w:t>
            </w:r>
            <w:r>
              <w:rPr>
                <w:rFonts w:hint="eastAsia" w:ascii="宋体" w:hAnsi="宋体"/>
                <w:b w:val="0"/>
                <w:bCs/>
                <w:kern w:val="0"/>
                <w:szCs w:val="21"/>
                <w:lang w:val="en-US" w:eastAsia="zh-CN"/>
              </w:rPr>
              <w:t>㎡</w:t>
            </w:r>
          </w:p>
        </w:tc>
      </w:tr>
      <w:tr w14:paraId="17C1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8" w:type="dxa"/>
            <w:vMerge w:val="continue"/>
            <w:vAlign w:val="center"/>
          </w:tcPr>
          <w:p w14:paraId="170A990F">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eastAsia" w:asciiTheme="minorEastAsia" w:hAnsiTheme="minorEastAsia"/>
                <w:b/>
                <w:color w:val="auto"/>
                <w:sz w:val="24"/>
                <w:szCs w:val="24"/>
                <w:vertAlign w:val="baseline"/>
                <w:lang w:val="en-US" w:eastAsia="zh-CN"/>
              </w:rPr>
            </w:pPr>
          </w:p>
        </w:tc>
        <w:tc>
          <w:tcPr>
            <w:tcW w:w="1419" w:type="dxa"/>
            <w:vMerge w:val="continue"/>
            <w:vAlign w:val="center"/>
          </w:tcPr>
          <w:p w14:paraId="0CE56B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kern w:val="0"/>
                <w:szCs w:val="21"/>
                <w:highlight w:val="none"/>
                <w:lang w:val="en-US" w:eastAsia="zh-CN"/>
              </w:rPr>
            </w:pPr>
          </w:p>
        </w:tc>
        <w:tc>
          <w:tcPr>
            <w:tcW w:w="2744" w:type="dxa"/>
            <w:vMerge w:val="continue"/>
            <w:vAlign w:val="center"/>
          </w:tcPr>
          <w:p w14:paraId="430EA618">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kern w:val="0"/>
                <w:szCs w:val="21"/>
                <w:lang w:val="en-US" w:eastAsia="zh-CN"/>
              </w:rPr>
            </w:pPr>
          </w:p>
        </w:tc>
        <w:tc>
          <w:tcPr>
            <w:tcW w:w="1150" w:type="dxa"/>
            <w:vAlign w:val="center"/>
          </w:tcPr>
          <w:p w14:paraId="47D3092B">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kern w:val="0"/>
                <w:szCs w:val="21"/>
                <w:lang w:val="en-US" w:eastAsia="zh-CN"/>
              </w:rPr>
            </w:pPr>
            <w:r>
              <w:rPr>
                <w:rFonts w:hint="eastAsia" w:ascii="宋体" w:hAnsi="宋体"/>
                <w:kern w:val="0"/>
                <w:szCs w:val="21"/>
                <w:lang w:val="en-US" w:eastAsia="zh-CN"/>
              </w:rPr>
              <w:t>室外</w:t>
            </w:r>
          </w:p>
        </w:tc>
        <w:tc>
          <w:tcPr>
            <w:tcW w:w="1682" w:type="dxa"/>
            <w:vAlign w:val="center"/>
          </w:tcPr>
          <w:p w14:paraId="4280B3AE">
            <w:pPr>
              <w:keepNext w:val="0"/>
              <w:keepLines w:val="0"/>
              <w:pageBreakBefore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kern w:val="0"/>
                <w:szCs w:val="21"/>
                <w:lang w:val="en-US" w:eastAsia="zh-CN"/>
              </w:rPr>
            </w:pPr>
            <w:r>
              <w:rPr>
                <w:rFonts w:hint="eastAsia" w:ascii="宋体" w:hAnsi="宋体"/>
                <w:kern w:val="0"/>
                <w:szCs w:val="21"/>
                <w:lang w:val="en-US" w:eastAsia="zh-CN"/>
              </w:rPr>
              <w:t>193600</w:t>
            </w:r>
            <w:r>
              <w:rPr>
                <w:rFonts w:hint="eastAsia" w:ascii="宋体" w:hAnsi="宋体"/>
                <w:b w:val="0"/>
                <w:bCs/>
                <w:kern w:val="0"/>
                <w:szCs w:val="21"/>
                <w:lang w:val="en-US" w:eastAsia="zh-CN"/>
              </w:rPr>
              <w:t>㎡</w:t>
            </w:r>
          </w:p>
        </w:tc>
      </w:tr>
    </w:tbl>
    <w:p w14:paraId="4819A2AB">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color w:val="auto"/>
          <w:sz w:val="24"/>
          <w:szCs w:val="24"/>
          <w:lang w:val="en-US" w:eastAsia="zh-CN"/>
        </w:rPr>
      </w:pPr>
    </w:p>
    <w:p w14:paraId="4EB3E8E6">
      <w:pPr>
        <w:keepNext w:val="0"/>
        <w:keepLines w:val="0"/>
        <w:pageBreakBefore w:val="0"/>
        <w:numPr>
          <w:ilvl w:val="0"/>
          <w:numId w:val="1"/>
        </w:numPr>
        <w:kinsoku/>
        <w:wordWrap/>
        <w:overflowPunct/>
        <w:topLinePunct w:val="0"/>
        <w:autoSpaceDE/>
        <w:autoSpaceDN/>
        <w:bidi w:val="0"/>
        <w:adjustRightInd/>
        <w:snapToGrid/>
        <w:spacing w:line="360" w:lineRule="exact"/>
        <w:textAlignment w:val="auto"/>
        <w:rPr>
          <w:rFonts w:hint="eastAsia" w:asciiTheme="minorEastAsia" w:hAnsiTheme="minorEastAsia"/>
          <w:b/>
          <w:bCs w:val="0"/>
          <w:color w:val="auto"/>
          <w:sz w:val="24"/>
          <w:szCs w:val="24"/>
          <w:lang w:val="en-US" w:eastAsia="zh-CN"/>
        </w:rPr>
      </w:pPr>
      <w:r>
        <w:rPr>
          <w:rFonts w:hint="eastAsia" w:asciiTheme="minorEastAsia" w:hAnsiTheme="minorEastAsia"/>
          <w:b/>
          <w:bCs w:val="0"/>
          <w:color w:val="auto"/>
          <w:sz w:val="24"/>
          <w:szCs w:val="24"/>
          <w:lang w:val="en-US" w:eastAsia="zh-CN"/>
        </w:rPr>
        <w:t>采购服务要求：</w:t>
      </w:r>
    </w:p>
    <w:p w14:paraId="25DB5CEC">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（1）人员要求</w:t>
      </w:r>
    </w:p>
    <w:p w14:paraId="4937F5AC">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 xml:space="preserve">    “中心校区物业保洁服务外包”项目要求日常保洁不少于40人（其中项目经理1人，年龄≤55周岁(含)以下；会务保障2人，年龄≤45周岁，由学校校办管理）；寒暑假保洁人员不少于12人（含会务保障2人）。</w:t>
      </w:r>
    </w:p>
    <w:p w14:paraId="58A63A28">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（2）项目服务范围</w:t>
      </w:r>
    </w:p>
    <w:p w14:paraId="2E3059A2">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室内面积134100㎡，室外面积193600㎡，具体如下：</w:t>
      </w:r>
    </w:p>
    <w:p w14:paraId="2FCBE226">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敬信楼、敬知楼、敬本楼、敬德楼、敬业楼附楼，所有教室、大厅走廊、楼梯和卫生间，包含教室日常管理、会务保障等，面积约43257㎡。</w:t>
      </w:r>
    </w:p>
    <w:p w14:paraId="4B74A6F2">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敬业楼主楼一楼公共区域、二楼及以上所有卫生间、楼梯、电梯，面积约7078㎡。</w:t>
      </w:r>
    </w:p>
    <w:p w14:paraId="0D72A6A2">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行政楼卫生间、楼梯、电梯、连廊等区域，面积约4747㎡。</w:t>
      </w:r>
    </w:p>
    <w:p w14:paraId="7B1E8DD0">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 xml:space="preserve">图书馆卫生间、电梯及博库书城外所有馆区，面积约24452㎡。 </w:t>
      </w:r>
    </w:p>
    <w:p w14:paraId="17803224">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大学生活动中心大厅、楼梯、卫生间，学生剧场所有区域，琴房所有区域，面积共计约4197㎡。</w:t>
      </w:r>
    </w:p>
    <w:p w14:paraId="28C534E4">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格致楼、结构中心、食品工程实践中心：大厅、走廊、楼梯、卫生间、电梯，面积约14551㎡；</w:t>
      </w:r>
    </w:p>
    <w:p w14:paraId="1FD1AD9A">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后勤楼、校医院楼梯、卫生间，面积约354㎡。</w:t>
      </w:r>
    </w:p>
    <w:p w14:paraId="003A4CDD">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学生公寓1至7#楼走廊、楼梯、公共卫生间，毕业生宿舍每年全面保洁一次，面积约35464㎡；</w:t>
      </w:r>
    </w:p>
    <w:p w14:paraId="149D7017">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所有室外区域：人行天桥、人行地下通道、外围道路、广场、运动场、停车场（含地下）、水面及所辖范围建筑物周边的环境卫生保洁、绿化带内白色垃圾保洁及垃圾清运等，总面积约193600㎡。</w:t>
      </w:r>
    </w:p>
    <w:p w14:paraId="56B0C18E">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服务期间，服务方承诺精心养护和管理校内黑天鹅,按校方要求购买饲料进行喂养，定时打扫清洁鹅舍；定期科学投喂行政楼前水池内的金鱼，定期更换池内清水。相关费用包含在年度服务费中，不再单独计取。</w:t>
      </w:r>
    </w:p>
    <w:p w14:paraId="0C680889">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（3）服务具体要求</w:t>
      </w:r>
    </w:p>
    <w:p w14:paraId="45412E50">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rPr>
        <w:t>服务方须严格按照</w:t>
      </w:r>
      <w:r>
        <w:rPr>
          <w:rFonts w:hint="eastAsia" w:asciiTheme="minorEastAsia" w:hAnsiTheme="minorEastAsia"/>
          <w:b w:val="0"/>
          <w:bCs/>
          <w:color w:val="auto"/>
          <w:sz w:val="24"/>
          <w:szCs w:val="24"/>
          <w:lang w:val="en-US" w:eastAsia="zh-CN"/>
        </w:rPr>
        <w:t>服务</w:t>
      </w:r>
      <w:r>
        <w:rPr>
          <w:rFonts w:hint="eastAsia" w:asciiTheme="minorEastAsia" w:hAnsiTheme="minorEastAsia"/>
          <w:b w:val="0"/>
          <w:bCs/>
          <w:color w:val="auto"/>
          <w:sz w:val="24"/>
          <w:szCs w:val="24"/>
        </w:rPr>
        <w:t>范围、服务具体要求及质量标准执行本项目，提供优质高效的物业保洁服务</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rPr>
        <w:t>根据徐州市相关政策及学校要求</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服务过程中</w:t>
      </w:r>
      <w:r>
        <w:rPr>
          <w:rFonts w:hint="eastAsia" w:asciiTheme="minorEastAsia" w:hAnsiTheme="minorEastAsia"/>
          <w:b w:val="0"/>
          <w:bCs/>
          <w:color w:val="auto"/>
          <w:sz w:val="24"/>
          <w:szCs w:val="24"/>
        </w:rPr>
        <w:t>做好垃圾分类</w:t>
      </w:r>
      <w:r>
        <w:rPr>
          <w:rFonts w:hint="eastAsia" w:asciiTheme="minorEastAsia" w:hAnsiTheme="minorEastAsia"/>
          <w:b w:val="0"/>
          <w:bCs/>
          <w:color w:val="auto"/>
          <w:sz w:val="24"/>
          <w:szCs w:val="24"/>
          <w:lang w:val="en-US" w:eastAsia="zh-CN"/>
        </w:rPr>
        <w:t>相关</w:t>
      </w:r>
      <w:r>
        <w:rPr>
          <w:rFonts w:hint="eastAsia" w:asciiTheme="minorEastAsia" w:hAnsiTheme="minorEastAsia"/>
          <w:b w:val="0"/>
          <w:bCs/>
          <w:color w:val="auto"/>
          <w:sz w:val="24"/>
          <w:szCs w:val="24"/>
        </w:rPr>
        <w:t>工作</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并将垃圾倾倒至校内各垃圾处理中心。</w:t>
      </w:r>
    </w:p>
    <w:p w14:paraId="1CBB0E91">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服务方</w:t>
      </w:r>
      <w:r>
        <w:rPr>
          <w:rFonts w:hint="eastAsia" w:asciiTheme="minorEastAsia" w:hAnsiTheme="minorEastAsia"/>
          <w:b w:val="0"/>
          <w:bCs/>
          <w:color w:val="auto"/>
          <w:sz w:val="24"/>
          <w:szCs w:val="24"/>
        </w:rPr>
        <w:t>自行负责服务期间所需的所有</w:t>
      </w:r>
      <w:r>
        <w:rPr>
          <w:rFonts w:hint="eastAsia" w:asciiTheme="minorEastAsia" w:hAnsiTheme="minorEastAsia"/>
          <w:b w:val="0"/>
          <w:bCs/>
          <w:color w:val="auto"/>
          <w:sz w:val="24"/>
          <w:szCs w:val="24"/>
          <w:lang w:val="en-US" w:eastAsia="zh-CN"/>
        </w:rPr>
        <w:t>设备、</w:t>
      </w:r>
      <w:r>
        <w:rPr>
          <w:rFonts w:hint="eastAsia" w:asciiTheme="minorEastAsia" w:hAnsiTheme="minorEastAsia"/>
          <w:b w:val="0"/>
          <w:bCs/>
          <w:color w:val="auto"/>
          <w:sz w:val="24"/>
          <w:szCs w:val="24"/>
        </w:rPr>
        <w:t>工具、垃圾袋、各类耗材</w:t>
      </w:r>
      <w:r>
        <w:rPr>
          <w:rFonts w:hint="eastAsia" w:asciiTheme="minorEastAsia" w:hAnsiTheme="minorEastAsia"/>
          <w:b w:val="0"/>
          <w:bCs/>
          <w:color w:val="auto"/>
          <w:sz w:val="24"/>
          <w:szCs w:val="24"/>
          <w:lang w:val="en-US" w:eastAsia="zh-CN"/>
        </w:rPr>
        <w:t>等；内务规范，卫生工具必须在规定区域整齐摆放；校区内垃圾清运必须使用专用车辆，应配备电动专用垃圾转运车2台；为提高工作效率，要求必须投入2台洗扫一体车，并保证在学校服务期间正常使用。</w:t>
      </w:r>
    </w:p>
    <w:p w14:paraId="50B98D0A">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服务方派驻的项目经理应具备</w:t>
      </w:r>
      <w:r>
        <w:rPr>
          <w:rFonts w:hint="eastAsia" w:asciiTheme="minorEastAsia" w:hAnsiTheme="minorEastAsia"/>
          <w:b w:val="0"/>
          <w:bCs/>
          <w:color w:val="auto"/>
          <w:sz w:val="24"/>
          <w:szCs w:val="24"/>
        </w:rPr>
        <w:t>3年以上从业经验，大专</w:t>
      </w:r>
      <w:r>
        <w:rPr>
          <w:rFonts w:hint="eastAsia" w:asciiTheme="minorEastAsia" w:hAnsiTheme="minorEastAsia"/>
          <w:b w:val="0"/>
          <w:bCs/>
          <w:color w:val="auto"/>
          <w:sz w:val="24"/>
          <w:szCs w:val="24"/>
          <w:lang w:val="en-US" w:eastAsia="zh-CN"/>
        </w:rPr>
        <w:t>及</w:t>
      </w:r>
      <w:r>
        <w:rPr>
          <w:rFonts w:hint="eastAsia" w:asciiTheme="minorEastAsia" w:hAnsiTheme="minorEastAsia"/>
          <w:b w:val="0"/>
          <w:bCs/>
          <w:color w:val="auto"/>
          <w:sz w:val="24"/>
          <w:szCs w:val="24"/>
        </w:rPr>
        <w:t>以上学历，</w:t>
      </w:r>
      <w:r>
        <w:rPr>
          <w:rFonts w:hint="eastAsia" w:asciiTheme="minorEastAsia" w:hAnsiTheme="minorEastAsia"/>
          <w:b w:val="0"/>
          <w:bCs/>
          <w:color w:val="auto"/>
          <w:sz w:val="24"/>
          <w:szCs w:val="24"/>
          <w:lang w:val="en-US" w:eastAsia="zh-CN"/>
        </w:rPr>
        <w:t>保证</w:t>
      </w:r>
      <w:r>
        <w:rPr>
          <w:rFonts w:hint="eastAsia" w:asciiTheme="minorEastAsia" w:hAnsiTheme="minorEastAsia"/>
          <w:b w:val="0"/>
          <w:bCs/>
          <w:color w:val="auto"/>
          <w:sz w:val="24"/>
          <w:szCs w:val="24"/>
        </w:rPr>
        <w:t>全职服务本项目，在合同有效期内不得在其他任何项目或单位兼任任何职位</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项目经理原则上不得调换，确需调换的应得到校方许可，并保证调换人员的学历、经验、资质等不低于投标承诺。私自调换项目经理的承担2万元违约金。</w:t>
      </w:r>
    </w:p>
    <w:p w14:paraId="701AA30F">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eastAsia="zh-CN"/>
        </w:rPr>
      </w:pPr>
      <w:r>
        <w:rPr>
          <w:rFonts w:hint="eastAsia" w:asciiTheme="minorEastAsia" w:hAnsiTheme="minorEastAsia"/>
          <w:b w:val="0"/>
          <w:bCs/>
          <w:color w:val="auto"/>
          <w:sz w:val="24"/>
          <w:szCs w:val="24"/>
          <w:lang w:val="en-US" w:eastAsia="zh-CN"/>
        </w:rPr>
        <w:t>服务方按项目情况及楼宇分布合理配备人员，保质保量完成合同约定的各项保洁任务；投入本项目的人员最高年龄不超过63岁；确保人员身体健康，能够胜任相应的岗位工作。服务过程中，服务方如须聘请第三方人员入场提供辅助服务的，应签订安全责任书，做好现场监管，并自行承担一切风险。</w:t>
      </w:r>
    </w:p>
    <w:p w14:paraId="4B8BD77D">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rPr>
        <w:t>服务方须按照国家要求规范用工，服务期间一切用工纠纷与校方无关</w:t>
      </w:r>
      <w:r>
        <w:rPr>
          <w:rFonts w:hint="eastAsia" w:asciiTheme="minorEastAsia" w:hAnsiTheme="minorEastAsia"/>
          <w:b w:val="0"/>
          <w:bCs/>
          <w:color w:val="auto"/>
          <w:sz w:val="24"/>
          <w:szCs w:val="24"/>
          <w:lang w:eastAsia="zh-CN"/>
        </w:rPr>
        <w:t>；</w:t>
      </w:r>
    </w:p>
    <w:p w14:paraId="06623B44">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lang w:val="en-US" w:eastAsia="zh-CN"/>
        </w:rPr>
        <w:t>为预防各类传染性疾病的传播，服务方应定期做好服务范围内的消毒及“四害”消杀，并</w:t>
      </w:r>
      <w:r>
        <w:rPr>
          <w:rFonts w:hint="eastAsia" w:asciiTheme="minorEastAsia" w:hAnsiTheme="minorEastAsia"/>
          <w:b w:val="0"/>
          <w:bCs/>
          <w:color w:val="auto"/>
          <w:sz w:val="24"/>
          <w:szCs w:val="24"/>
        </w:rPr>
        <w:t>负责服务区域内每年毕业生宿舍内部卫生的清洁工作</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rPr>
        <w:t>此项费用包含在年度服务费中，不再另行支付。</w:t>
      </w:r>
    </w:p>
    <w:p w14:paraId="3F2E5D88">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服务方入校</w:t>
      </w:r>
      <w:r>
        <w:rPr>
          <w:rFonts w:hint="eastAsia" w:asciiTheme="minorEastAsia" w:hAnsiTheme="minorEastAsia"/>
          <w:b w:val="0"/>
          <w:bCs/>
          <w:color w:val="auto"/>
          <w:sz w:val="24"/>
          <w:szCs w:val="24"/>
        </w:rPr>
        <w:t>员工的人事资料（健康证、身份证、聘用合同）须提交校方物业管理部门</w:t>
      </w:r>
      <w:r>
        <w:rPr>
          <w:rFonts w:hint="eastAsia" w:asciiTheme="minorEastAsia" w:hAnsiTheme="minorEastAsia"/>
          <w:b w:val="0"/>
          <w:bCs/>
          <w:color w:val="auto"/>
          <w:sz w:val="24"/>
          <w:szCs w:val="24"/>
          <w:lang w:val="en-US" w:eastAsia="zh-CN"/>
        </w:rPr>
        <w:t>备案；</w:t>
      </w:r>
      <w:r>
        <w:rPr>
          <w:rFonts w:hint="eastAsia" w:asciiTheme="minorEastAsia" w:hAnsiTheme="minorEastAsia"/>
          <w:b w:val="0"/>
          <w:bCs/>
          <w:color w:val="auto"/>
          <w:sz w:val="24"/>
          <w:szCs w:val="24"/>
        </w:rPr>
        <w:t>每年度服务启动前七个工作日</w:t>
      </w:r>
      <w:r>
        <w:rPr>
          <w:rFonts w:hint="eastAsia" w:asciiTheme="minorEastAsia" w:hAnsiTheme="minorEastAsia"/>
          <w:b w:val="0"/>
          <w:bCs/>
          <w:color w:val="auto"/>
          <w:sz w:val="24"/>
          <w:szCs w:val="24"/>
          <w:lang w:val="en-US" w:eastAsia="zh-CN"/>
        </w:rPr>
        <w:t>内</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提交所有入校员工的健康体检证明</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如有人员变动及时向校方说明并报送信息；</w:t>
      </w:r>
      <w:r>
        <w:rPr>
          <w:rFonts w:hint="eastAsia" w:asciiTheme="minorEastAsia" w:hAnsiTheme="minorEastAsia"/>
          <w:b w:val="0"/>
          <w:bCs/>
          <w:color w:val="auto"/>
          <w:sz w:val="24"/>
          <w:szCs w:val="24"/>
        </w:rPr>
        <w:t>所有资料须由</w:t>
      </w:r>
      <w:r>
        <w:rPr>
          <w:rFonts w:hint="eastAsia" w:asciiTheme="minorEastAsia" w:hAnsiTheme="minorEastAsia"/>
          <w:b w:val="0"/>
          <w:bCs/>
          <w:color w:val="auto"/>
          <w:sz w:val="24"/>
          <w:szCs w:val="24"/>
          <w:lang w:val="en-US" w:eastAsia="zh-CN"/>
        </w:rPr>
        <w:t>服务方项目</w:t>
      </w:r>
      <w:r>
        <w:rPr>
          <w:rFonts w:hint="eastAsia" w:asciiTheme="minorEastAsia" w:hAnsiTheme="minorEastAsia"/>
          <w:b w:val="0"/>
          <w:bCs/>
          <w:color w:val="auto"/>
          <w:sz w:val="24"/>
          <w:szCs w:val="24"/>
        </w:rPr>
        <w:t>经理签名</w:t>
      </w:r>
      <w:r>
        <w:rPr>
          <w:rFonts w:hint="eastAsia" w:asciiTheme="minorEastAsia" w:hAnsiTheme="minorEastAsia"/>
          <w:b w:val="0"/>
          <w:bCs/>
          <w:color w:val="auto"/>
          <w:sz w:val="24"/>
          <w:szCs w:val="24"/>
          <w:lang w:val="en-US" w:eastAsia="zh-CN"/>
        </w:rPr>
        <w:t>及</w:t>
      </w:r>
      <w:r>
        <w:rPr>
          <w:rFonts w:hint="eastAsia" w:asciiTheme="minorEastAsia" w:hAnsiTheme="minorEastAsia"/>
          <w:b w:val="0"/>
          <w:bCs/>
          <w:color w:val="auto"/>
          <w:sz w:val="24"/>
          <w:szCs w:val="24"/>
        </w:rPr>
        <w:t>单位盖章</w:t>
      </w:r>
      <w:r>
        <w:rPr>
          <w:rFonts w:hint="eastAsia" w:asciiTheme="minorEastAsia" w:hAnsiTheme="minorEastAsia"/>
          <w:b w:val="0"/>
          <w:bCs/>
          <w:color w:val="auto"/>
          <w:sz w:val="24"/>
          <w:szCs w:val="24"/>
          <w:lang w:eastAsia="zh-CN"/>
        </w:rPr>
        <w:t>。</w:t>
      </w:r>
    </w:p>
    <w:p w14:paraId="4C70A109">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rPr>
        <w:t>服务方应做好人员配置及</w:t>
      </w:r>
      <w:r>
        <w:rPr>
          <w:rFonts w:hint="eastAsia" w:asciiTheme="minorEastAsia" w:hAnsiTheme="minorEastAsia"/>
          <w:b w:val="0"/>
          <w:bCs/>
          <w:color w:val="auto"/>
          <w:sz w:val="24"/>
          <w:szCs w:val="24"/>
          <w:lang w:val="en-US" w:eastAsia="zh-CN"/>
        </w:rPr>
        <w:t>日常</w:t>
      </w:r>
      <w:r>
        <w:rPr>
          <w:rFonts w:hint="eastAsia" w:asciiTheme="minorEastAsia" w:hAnsiTheme="minorEastAsia"/>
          <w:b w:val="0"/>
          <w:bCs/>
          <w:color w:val="auto"/>
          <w:sz w:val="24"/>
          <w:szCs w:val="24"/>
        </w:rPr>
        <w:t>管理，保证实际服务人员</w:t>
      </w:r>
      <w:r>
        <w:rPr>
          <w:rFonts w:hint="eastAsia" w:asciiTheme="minorEastAsia" w:hAnsiTheme="minorEastAsia"/>
          <w:b w:val="0"/>
          <w:bCs/>
          <w:color w:val="auto"/>
          <w:sz w:val="24"/>
          <w:szCs w:val="24"/>
          <w:lang w:val="en-US" w:eastAsia="zh-CN"/>
        </w:rPr>
        <w:t>的</w:t>
      </w:r>
      <w:r>
        <w:rPr>
          <w:rFonts w:hint="eastAsia" w:asciiTheme="minorEastAsia" w:hAnsiTheme="minorEastAsia"/>
          <w:b w:val="0"/>
          <w:bCs/>
          <w:color w:val="auto"/>
          <w:sz w:val="24"/>
          <w:szCs w:val="24"/>
        </w:rPr>
        <w:t>数量</w:t>
      </w:r>
      <w:r>
        <w:rPr>
          <w:rFonts w:hint="eastAsia" w:asciiTheme="minorEastAsia" w:hAnsiTheme="minorEastAsia"/>
          <w:b w:val="0"/>
          <w:bCs/>
          <w:color w:val="auto"/>
          <w:sz w:val="24"/>
          <w:szCs w:val="24"/>
          <w:lang w:val="en-US" w:eastAsia="zh-CN"/>
        </w:rPr>
        <w:t>及年龄层次</w:t>
      </w:r>
      <w:r>
        <w:rPr>
          <w:rFonts w:hint="eastAsia" w:asciiTheme="minorEastAsia" w:hAnsiTheme="minorEastAsia"/>
          <w:b w:val="0"/>
          <w:bCs/>
          <w:color w:val="auto"/>
          <w:sz w:val="24"/>
          <w:szCs w:val="24"/>
        </w:rPr>
        <w:t>不低于</w:t>
      </w:r>
      <w:r>
        <w:rPr>
          <w:rFonts w:hint="eastAsia" w:asciiTheme="minorEastAsia" w:hAnsiTheme="minorEastAsia"/>
          <w:b w:val="0"/>
          <w:bCs/>
          <w:color w:val="auto"/>
          <w:sz w:val="24"/>
          <w:szCs w:val="24"/>
          <w:lang w:val="en-US" w:eastAsia="zh-CN"/>
        </w:rPr>
        <w:t>采购文件要求及</w:t>
      </w:r>
      <w:r>
        <w:rPr>
          <w:rFonts w:hint="eastAsia" w:asciiTheme="minorEastAsia" w:hAnsiTheme="minorEastAsia"/>
          <w:b w:val="0"/>
          <w:bCs/>
          <w:color w:val="auto"/>
          <w:sz w:val="24"/>
          <w:szCs w:val="24"/>
        </w:rPr>
        <w:t>投标文件承诺，服务过程中无法兑现的，每差额一人</w:t>
      </w:r>
      <w:r>
        <w:rPr>
          <w:rFonts w:hint="eastAsia" w:asciiTheme="minorEastAsia" w:hAnsiTheme="minorEastAsia"/>
          <w:b w:val="0"/>
          <w:bCs/>
          <w:color w:val="auto"/>
          <w:sz w:val="24"/>
          <w:szCs w:val="24"/>
          <w:lang w:val="en-US" w:eastAsia="zh-CN"/>
        </w:rPr>
        <w:t>按工资核减服务款（考虑社保缴纳，每人每月按3000元计）</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校方</w:t>
      </w:r>
      <w:r>
        <w:rPr>
          <w:rFonts w:hint="eastAsia" w:asciiTheme="minorEastAsia" w:hAnsiTheme="minorEastAsia"/>
          <w:b w:val="0"/>
          <w:bCs/>
          <w:color w:val="auto"/>
          <w:sz w:val="24"/>
          <w:szCs w:val="24"/>
        </w:rPr>
        <w:t>将配置指纹打卡器严格日常监管</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不能全勤到岗的按每日每人100元的标准承担违约金。</w:t>
      </w:r>
    </w:p>
    <w:p w14:paraId="3C46AD0C">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rPr>
        <w:t>服务方应注重员工形象管理及素质培养，要求进校服务员工统一、规范着装</w:t>
      </w:r>
      <w:r>
        <w:rPr>
          <w:rFonts w:hint="eastAsia" w:asciiTheme="minorEastAsia" w:hAnsiTheme="minorEastAsia"/>
          <w:b w:val="0"/>
          <w:bCs/>
          <w:color w:val="auto"/>
          <w:sz w:val="24"/>
          <w:szCs w:val="24"/>
          <w:lang w:val="en-US" w:eastAsia="zh-CN"/>
        </w:rPr>
        <w:t>并佩戴明显标识，服装配置应四季齐全、数量充足、款式大方、适合校园氛围；</w:t>
      </w:r>
      <w:r>
        <w:rPr>
          <w:rFonts w:hint="eastAsia" w:asciiTheme="minorEastAsia" w:hAnsiTheme="minorEastAsia"/>
          <w:b w:val="0"/>
          <w:bCs/>
          <w:color w:val="auto"/>
          <w:sz w:val="24"/>
          <w:szCs w:val="24"/>
        </w:rPr>
        <w:t>定期开展专业技能</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安全知识</w:t>
      </w:r>
      <w:r>
        <w:rPr>
          <w:rFonts w:hint="eastAsia" w:asciiTheme="minorEastAsia" w:hAnsiTheme="minorEastAsia"/>
          <w:b w:val="0"/>
          <w:bCs/>
          <w:color w:val="auto"/>
          <w:sz w:val="24"/>
          <w:szCs w:val="24"/>
        </w:rPr>
        <w:t>及日常礼仪方面的培训。</w:t>
      </w:r>
    </w:p>
    <w:p w14:paraId="48612389">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rPr>
        <w:t>遵守学校</w:t>
      </w:r>
      <w:r>
        <w:rPr>
          <w:rFonts w:hint="eastAsia" w:asciiTheme="minorEastAsia" w:hAnsiTheme="minorEastAsia"/>
          <w:b w:val="0"/>
          <w:bCs/>
          <w:color w:val="auto"/>
          <w:sz w:val="24"/>
          <w:szCs w:val="24"/>
          <w:lang w:val="en-US" w:eastAsia="zh-CN"/>
        </w:rPr>
        <w:t>各种</w:t>
      </w:r>
      <w:r>
        <w:rPr>
          <w:rFonts w:hint="eastAsia" w:asciiTheme="minorEastAsia" w:hAnsiTheme="minorEastAsia"/>
          <w:b w:val="0"/>
          <w:bCs/>
          <w:color w:val="auto"/>
          <w:sz w:val="24"/>
          <w:szCs w:val="24"/>
        </w:rPr>
        <w:t>规章制度</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服从校方管理人员的监管，及时整改校方提出的问题。</w:t>
      </w:r>
      <w:r>
        <w:rPr>
          <w:rFonts w:hint="eastAsia" w:asciiTheme="minorEastAsia" w:hAnsiTheme="minorEastAsia"/>
          <w:b w:val="0"/>
          <w:bCs/>
          <w:color w:val="auto"/>
          <w:sz w:val="24"/>
          <w:szCs w:val="24"/>
        </w:rPr>
        <w:t>对于校方提出整改而服务方未及时改正的项目，校方有权委托第三方执行，相应费用从合同款中扣除。</w:t>
      </w:r>
    </w:p>
    <w:p w14:paraId="579AFE1B">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为确保校区整洁，服务方应每天早上7点半前完成首次所有室内外保洁及垃圾转运工作，垃圾转运应使用专用车辆，并将垃圾运至各垃圾归集点。</w:t>
      </w:r>
    </w:p>
    <w:p w14:paraId="66A29943">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服务方负责与垃圾外运公司做好对接，确保垃圾外运顺利进行，并及时清扫垃圾处理中心，清洗垃圾桶并摆放整齐。</w:t>
      </w:r>
    </w:p>
    <w:p w14:paraId="5667DB3F">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服务过程中，服务方应做好校方各类资产的保护，非正常使用设施、设备导致的损坏由服务方照原价赔偿；如遇员工窃校方资产，服务方除赔偿损失外，另扣除当月1%的服务费。</w:t>
      </w:r>
    </w:p>
    <w:p w14:paraId="75B2D9EA">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lang w:val="en-US" w:eastAsia="zh-CN"/>
        </w:rPr>
        <w:t>服务方应制定科学合理的节水节电措施，服务区内杜绝长明灯、长流水现象。</w:t>
      </w:r>
    </w:p>
    <w:p w14:paraId="17368124">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rPr>
        <w:t>服务期间，服务方承诺精心养护和管理校内黑天鹅,按校方要求购买饲料进行喂养，定时打扫清洁鹅舍；定期科学投喂行政楼前水池内的金鱼</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定期更换池内清水</w:t>
      </w:r>
      <w:r>
        <w:rPr>
          <w:rFonts w:hint="eastAsia" w:asciiTheme="minorEastAsia" w:hAnsiTheme="minorEastAsia"/>
          <w:b w:val="0"/>
          <w:bCs/>
          <w:color w:val="auto"/>
          <w:sz w:val="24"/>
          <w:szCs w:val="24"/>
        </w:rPr>
        <w:t>。相关费用包含在年度服务费中，不再单独计取。</w:t>
      </w:r>
    </w:p>
    <w:p w14:paraId="1C33DFD3">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lang w:val="en-US" w:eastAsia="zh-CN"/>
        </w:rPr>
        <w:t>特别提醒，本项目服务内容包括各楼宇屋面的清洁，特别是雨季应提高清洁频率，保证屋面落水口不因垃圾而堵塞；此外，服务方应加强日常巡查，发现设施设备损坏或其它异常情况及时上报。</w:t>
      </w:r>
    </w:p>
    <w:p w14:paraId="45CFA96E">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rPr>
        <w:t>服务期间，校方将每学期组织考核，对服务方的服务水平进行综合评价，作为合同履约情况评价及付款的依据。同时，校方将采取定期全面检查及不定期抽查相结合的方式，严格日常管理，</w:t>
      </w:r>
      <w:r>
        <w:rPr>
          <w:rFonts w:hint="eastAsia" w:asciiTheme="minorEastAsia" w:hAnsiTheme="minorEastAsia"/>
          <w:b w:val="0"/>
          <w:bCs/>
          <w:color w:val="auto"/>
          <w:sz w:val="24"/>
          <w:szCs w:val="24"/>
          <w:lang w:val="en-US" w:eastAsia="zh-CN"/>
        </w:rPr>
        <w:t>针对</w:t>
      </w:r>
      <w:r>
        <w:rPr>
          <w:rFonts w:hint="eastAsia" w:asciiTheme="minorEastAsia" w:hAnsiTheme="minorEastAsia"/>
          <w:b w:val="0"/>
          <w:bCs/>
          <w:color w:val="auto"/>
          <w:sz w:val="24"/>
          <w:szCs w:val="24"/>
        </w:rPr>
        <w:t>不符合服务要求的违约行为，</w:t>
      </w:r>
      <w:r>
        <w:rPr>
          <w:rFonts w:hint="eastAsia" w:asciiTheme="minorEastAsia" w:hAnsiTheme="minorEastAsia"/>
          <w:b w:val="0"/>
          <w:bCs/>
          <w:color w:val="auto"/>
          <w:sz w:val="24"/>
          <w:szCs w:val="24"/>
          <w:lang w:val="en-US" w:eastAsia="zh-CN"/>
        </w:rPr>
        <w:t>服务方应承担相应金额的</w:t>
      </w:r>
      <w:r>
        <w:rPr>
          <w:rFonts w:hint="eastAsia" w:asciiTheme="minorEastAsia" w:hAnsiTheme="minorEastAsia"/>
          <w:b w:val="0"/>
          <w:bCs/>
          <w:color w:val="auto"/>
          <w:sz w:val="24"/>
          <w:szCs w:val="24"/>
        </w:rPr>
        <w:t>违约金。</w:t>
      </w:r>
    </w:p>
    <w:p w14:paraId="79EFF33A">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400"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lang w:eastAsia="zh-CN"/>
        </w:rPr>
        <w:t>服务</w:t>
      </w:r>
      <w:r>
        <w:rPr>
          <w:rFonts w:hint="eastAsia" w:asciiTheme="minorEastAsia" w:hAnsiTheme="minorEastAsia"/>
          <w:b w:val="0"/>
          <w:bCs/>
          <w:color w:val="auto"/>
          <w:sz w:val="24"/>
          <w:szCs w:val="24"/>
          <w:lang w:val="en-US" w:eastAsia="zh-CN"/>
        </w:rPr>
        <w:t>方</w:t>
      </w:r>
      <w:r>
        <w:rPr>
          <w:rFonts w:hint="eastAsia" w:asciiTheme="minorEastAsia" w:hAnsiTheme="minorEastAsia"/>
          <w:b w:val="0"/>
          <w:bCs/>
          <w:color w:val="auto"/>
          <w:sz w:val="24"/>
          <w:szCs w:val="24"/>
        </w:rPr>
        <w:t>如有下列违约事项，校方可单方面终止合同，并扣除</w:t>
      </w:r>
      <w:r>
        <w:rPr>
          <w:rFonts w:hint="eastAsia" w:asciiTheme="minorEastAsia" w:hAnsiTheme="minorEastAsia"/>
          <w:b w:val="0"/>
          <w:bCs/>
          <w:color w:val="auto"/>
          <w:sz w:val="24"/>
          <w:szCs w:val="24"/>
          <w:lang w:val="en-US" w:eastAsia="zh-CN"/>
        </w:rPr>
        <w:t>全部</w:t>
      </w:r>
      <w:r>
        <w:rPr>
          <w:rFonts w:hint="eastAsia" w:asciiTheme="minorEastAsia" w:hAnsiTheme="minorEastAsia"/>
          <w:b w:val="0"/>
          <w:bCs/>
          <w:color w:val="auto"/>
          <w:sz w:val="24"/>
          <w:szCs w:val="24"/>
        </w:rPr>
        <w:t>履约保证金：</w:t>
      </w:r>
    </w:p>
    <w:p w14:paraId="4FE2226B">
      <w:pPr>
        <w:keepNext w:val="0"/>
        <w:keepLines w:val="0"/>
        <w:pageBreakBefore w:val="0"/>
        <w:numPr>
          <w:ilvl w:val="0"/>
          <w:numId w:val="4"/>
        </w:numPr>
        <w:tabs>
          <w:tab w:val="left" w:pos="397"/>
          <w:tab w:val="clear" w:pos="0"/>
        </w:tabs>
        <w:kinsoku/>
        <w:wordWrap/>
        <w:overflowPunct/>
        <w:topLinePunct w:val="0"/>
        <w:autoSpaceDE/>
        <w:autoSpaceDN/>
        <w:bidi w:val="0"/>
        <w:adjustRightInd/>
        <w:snapToGrid/>
        <w:spacing w:line="360" w:lineRule="exact"/>
        <w:ind w:left="-188" w:leftChars="0" w:firstLine="602" w:firstLineChars="0"/>
        <w:textAlignment w:val="auto"/>
        <w:rPr>
          <w:rFonts w:hint="eastAsia" w:asciiTheme="minorEastAsia" w:hAnsiTheme="minorEastAsia"/>
          <w:b w:val="0"/>
          <w:bCs/>
          <w:color w:val="auto"/>
          <w:sz w:val="24"/>
          <w:szCs w:val="24"/>
        </w:rPr>
      </w:pPr>
      <w:r>
        <w:rPr>
          <w:rFonts w:hint="eastAsia" w:asciiTheme="minorEastAsia" w:hAnsiTheme="minorEastAsia"/>
          <w:b w:val="0"/>
          <w:bCs/>
          <w:color w:val="auto"/>
          <w:sz w:val="24"/>
          <w:szCs w:val="24"/>
        </w:rPr>
        <w:t>有转包、分包行为的；</w:t>
      </w:r>
    </w:p>
    <w:p w14:paraId="0C3799D0">
      <w:pPr>
        <w:keepNext w:val="0"/>
        <w:keepLines w:val="0"/>
        <w:pageBreakBefore w:val="0"/>
        <w:numPr>
          <w:ilvl w:val="0"/>
          <w:numId w:val="4"/>
        </w:numPr>
        <w:tabs>
          <w:tab w:val="left" w:pos="397"/>
          <w:tab w:val="clear" w:pos="0"/>
        </w:tabs>
        <w:kinsoku/>
        <w:wordWrap/>
        <w:overflowPunct/>
        <w:topLinePunct w:val="0"/>
        <w:autoSpaceDE/>
        <w:autoSpaceDN/>
        <w:bidi w:val="0"/>
        <w:adjustRightInd/>
        <w:snapToGrid/>
        <w:spacing w:line="360" w:lineRule="exact"/>
        <w:ind w:left="-188" w:leftChars="0" w:firstLine="602"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不能按要求完成保洁服务</w:t>
      </w:r>
      <w:r>
        <w:rPr>
          <w:rFonts w:hint="eastAsia" w:asciiTheme="minorEastAsia" w:hAnsiTheme="minorEastAsia"/>
          <w:b w:val="0"/>
          <w:bCs/>
          <w:color w:val="auto"/>
          <w:sz w:val="24"/>
          <w:szCs w:val="24"/>
          <w:lang w:eastAsia="zh-CN"/>
        </w:rPr>
        <w:t>，</w:t>
      </w:r>
      <w:r>
        <w:rPr>
          <w:rFonts w:hint="eastAsia" w:asciiTheme="minorEastAsia" w:hAnsiTheme="minorEastAsia"/>
          <w:b w:val="0"/>
          <w:bCs/>
          <w:color w:val="auto"/>
          <w:sz w:val="24"/>
          <w:szCs w:val="24"/>
          <w:lang w:val="en-US" w:eastAsia="zh-CN"/>
        </w:rPr>
        <w:t>被师生投诉达3次的；</w:t>
      </w:r>
    </w:p>
    <w:p w14:paraId="419533BD">
      <w:pPr>
        <w:keepNext w:val="0"/>
        <w:keepLines w:val="0"/>
        <w:pageBreakBefore w:val="0"/>
        <w:numPr>
          <w:ilvl w:val="0"/>
          <w:numId w:val="4"/>
        </w:numPr>
        <w:tabs>
          <w:tab w:val="left" w:pos="397"/>
          <w:tab w:val="clear" w:pos="0"/>
        </w:tabs>
        <w:kinsoku/>
        <w:wordWrap/>
        <w:overflowPunct/>
        <w:topLinePunct w:val="0"/>
        <w:autoSpaceDE/>
        <w:autoSpaceDN/>
        <w:bidi w:val="0"/>
        <w:adjustRightInd/>
        <w:snapToGrid/>
        <w:spacing w:line="360" w:lineRule="exact"/>
        <w:ind w:left="-188" w:leftChars="0" w:firstLine="602"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损坏校内资产，拒不修复或赔偿的；</w:t>
      </w:r>
    </w:p>
    <w:p w14:paraId="305F5C24">
      <w:pPr>
        <w:keepNext w:val="0"/>
        <w:keepLines w:val="0"/>
        <w:pageBreakBefore w:val="0"/>
        <w:numPr>
          <w:ilvl w:val="0"/>
          <w:numId w:val="4"/>
        </w:numPr>
        <w:tabs>
          <w:tab w:val="left" w:pos="397"/>
          <w:tab w:val="clear" w:pos="0"/>
        </w:tabs>
        <w:kinsoku/>
        <w:wordWrap/>
        <w:overflowPunct/>
        <w:topLinePunct w:val="0"/>
        <w:autoSpaceDE/>
        <w:autoSpaceDN/>
        <w:bidi w:val="0"/>
        <w:adjustRightInd/>
        <w:snapToGrid/>
        <w:spacing w:line="360" w:lineRule="exact"/>
        <w:ind w:left="-188" w:leftChars="0" w:firstLine="602" w:firstLineChars="0"/>
        <w:textAlignment w:val="auto"/>
        <w:rPr>
          <w:rFonts w:hint="eastAsia" w:asciiTheme="minorEastAsia" w:hAnsiTheme="minorEastAsia"/>
          <w:b w:val="0"/>
          <w:bCs/>
          <w:color w:val="auto"/>
          <w:sz w:val="24"/>
          <w:szCs w:val="24"/>
          <w:lang w:eastAsia="zh-CN"/>
        </w:rPr>
      </w:pPr>
      <w:r>
        <w:rPr>
          <w:rFonts w:hint="eastAsia" w:asciiTheme="minorEastAsia" w:hAnsiTheme="minorEastAsia"/>
          <w:b w:val="0"/>
          <w:bCs/>
          <w:color w:val="auto"/>
          <w:sz w:val="24"/>
          <w:szCs w:val="24"/>
        </w:rPr>
        <w:t>由管理部门下发三次“整改通知书”仍拒不整改的</w:t>
      </w:r>
      <w:r>
        <w:rPr>
          <w:rFonts w:hint="eastAsia" w:asciiTheme="minorEastAsia" w:hAnsiTheme="minorEastAsia"/>
          <w:b w:val="0"/>
          <w:bCs/>
          <w:color w:val="auto"/>
          <w:sz w:val="24"/>
          <w:szCs w:val="24"/>
          <w:lang w:eastAsia="zh-CN"/>
        </w:rPr>
        <w:t>；</w:t>
      </w:r>
    </w:p>
    <w:p w14:paraId="564D6208">
      <w:pPr>
        <w:keepNext w:val="0"/>
        <w:keepLines w:val="0"/>
        <w:pageBreakBefore w:val="0"/>
        <w:numPr>
          <w:ilvl w:val="0"/>
          <w:numId w:val="4"/>
        </w:numPr>
        <w:tabs>
          <w:tab w:val="left" w:pos="397"/>
          <w:tab w:val="clear" w:pos="0"/>
        </w:tabs>
        <w:kinsoku/>
        <w:wordWrap/>
        <w:overflowPunct/>
        <w:topLinePunct w:val="0"/>
        <w:autoSpaceDE/>
        <w:autoSpaceDN/>
        <w:bidi w:val="0"/>
        <w:adjustRightInd/>
        <w:snapToGrid/>
        <w:spacing w:line="360" w:lineRule="exact"/>
        <w:ind w:left="-188" w:leftChars="0" w:firstLine="602" w:firstLineChars="0"/>
        <w:textAlignment w:val="auto"/>
        <w:rPr>
          <w:rFonts w:hint="eastAsia" w:asciiTheme="minorEastAsia" w:hAnsiTheme="minorEastAsia"/>
          <w:b w:val="0"/>
          <w:bCs/>
          <w:color w:val="auto"/>
          <w:sz w:val="24"/>
          <w:szCs w:val="24"/>
          <w:lang w:eastAsia="zh-CN"/>
        </w:rPr>
      </w:pPr>
      <w:r>
        <w:rPr>
          <w:rFonts w:hint="eastAsia" w:asciiTheme="minorEastAsia" w:hAnsiTheme="minorEastAsia"/>
          <w:b w:val="0"/>
          <w:bCs/>
          <w:color w:val="auto"/>
          <w:sz w:val="24"/>
          <w:szCs w:val="24"/>
        </w:rPr>
        <w:t>因服务方缘故造成重大事故或损失（存在人员伤亡或造成损失达5000元）的</w:t>
      </w:r>
      <w:r>
        <w:rPr>
          <w:rFonts w:hint="eastAsia" w:asciiTheme="minorEastAsia" w:hAnsiTheme="minorEastAsia"/>
          <w:b w:val="0"/>
          <w:bCs/>
          <w:color w:val="auto"/>
          <w:sz w:val="24"/>
          <w:szCs w:val="24"/>
          <w:lang w:eastAsia="zh-CN"/>
        </w:rPr>
        <w:t>；</w:t>
      </w:r>
    </w:p>
    <w:p w14:paraId="5B2F0B85">
      <w:pPr>
        <w:keepNext w:val="0"/>
        <w:keepLines w:val="0"/>
        <w:pageBreakBefore w:val="0"/>
        <w:numPr>
          <w:ilvl w:val="0"/>
          <w:numId w:val="4"/>
        </w:numPr>
        <w:tabs>
          <w:tab w:val="left" w:pos="397"/>
          <w:tab w:val="clear" w:pos="0"/>
        </w:tabs>
        <w:kinsoku/>
        <w:wordWrap/>
        <w:overflowPunct/>
        <w:topLinePunct w:val="0"/>
        <w:autoSpaceDE/>
        <w:autoSpaceDN/>
        <w:bidi w:val="0"/>
        <w:adjustRightInd/>
        <w:snapToGrid/>
        <w:spacing w:line="360" w:lineRule="exact"/>
        <w:ind w:left="-188" w:leftChars="0" w:firstLine="602" w:firstLineChars="0"/>
        <w:textAlignment w:val="auto"/>
        <w:rPr>
          <w:rFonts w:hint="eastAsia" w:asciiTheme="minorEastAsia" w:hAnsiTheme="minorEastAsia"/>
          <w:b w:val="0"/>
          <w:bCs/>
          <w:color w:val="auto"/>
          <w:sz w:val="24"/>
          <w:szCs w:val="24"/>
          <w:lang w:val="en-US" w:eastAsia="zh-CN"/>
        </w:rPr>
      </w:pPr>
      <w:r>
        <w:rPr>
          <w:rFonts w:hint="eastAsia" w:asciiTheme="minorEastAsia" w:hAnsiTheme="minorEastAsia"/>
          <w:b w:val="0"/>
          <w:bCs/>
          <w:color w:val="auto"/>
          <w:sz w:val="24"/>
          <w:szCs w:val="24"/>
          <w:lang w:val="en-US" w:eastAsia="zh-CN"/>
        </w:rPr>
        <w:t>服务过程中存在</w:t>
      </w:r>
      <w:r>
        <w:rPr>
          <w:rFonts w:hint="eastAsia" w:asciiTheme="minorEastAsia" w:hAnsiTheme="minorEastAsia"/>
          <w:b w:val="0"/>
          <w:bCs/>
          <w:color w:val="auto"/>
          <w:sz w:val="24"/>
          <w:szCs w:val="24"/>
        </w:rPr>
        <w:t>不文明</w:t>
      </w:r>
      <w:r>
        <w:rPr>
          <w:rFonts w:hint="eastAsia" w:asciiTheme="minorEastAsia" w:hAnsiTheme="minorEastAsia"/>
          <w:b w:val="0"/>
          <w:bCs/>
          <w:color w:val="auto"/>
          <w:sz w:val="24"/>
          <w:szCs w:val="24"/>
          <w:lang w:val="en-US" w:eastAsia="zh-CN"/>
        </w:rPr>
        <w:t>行为</w:t>
      </w:r>
      <w:r>
        <w:rPr>
          <w:rFonts w:hint="eastAsia" w:asciiTheme="minorEastAsia" w:hAnsiTheme="minorEastAsia"/>
          <w:b w:val="0"/>
          <w:bCs/>
          <w:color w:val="auto"/>
          <w:sz w:val="24"/>
          <w:szCs w:val="24"/>
        </w:rPr>
        <w:t>，在师生中产生恶劣影响的。</w:t>
      </w:r>
    </w:p>
    <w:p w14:paraId="5163B196">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exact"/>
        <w:ind w:left="0" w:leftChars="0" w:firstLine="403" w:firstLineChars="168"/>
        <w:jc w:val="left"/>
        <w:textAlignment w:val="auto"/>
        <w:rPr>
          <w:rFonts w:hint="eastAsia" w:asciiTheme="minorEastAsia" w:hAnsiTheme="minorEastAsia"/>
          <w:b w:val="0"/>
          <w:bCs/>
          <w:color w:val="auto"/>
          <w:sz w:val="24"/>
          <w:szCs w:val="24"/>
        </w:rPr>
      </w:pPr>
      <w:r>
        <w:rPr>
          <w:rFonts w:hint="eastAsia" w:ascii="微软雅黑" w:hAnsi="微软雅黑" w:eastAsia="微软雅黑" w:cs="微软雅黑"/>
          <w:b w:val="0"/>
          <w:bCs/>
          <w:color w:val="auto"/>
          <w:sz w:val="24"/>
          <w:szCs w:val="24"/>
          <w:lang w:val="en-US" w:eastAsia="zh-CN"/>
        </w:rPr>
        <w:t xml:space="preserve">⑲ </w:t>
      </w:r>
      <w:r>
        <w:rPr>
          <w:rFonts w:hint="eastAsia" w:asciiTheme="minorEastAsia" w:hAnsiTheme="minorEastAsia"/>
          <w:b w:val="0"/>
          <w:bCs/>
          <w:color w:val="auto"/>
          <w:sz w:val="24"/>
          <w:szCs w:val="24"/>
          <w:lang w:val="en-US" w:eastAsia="zh-CN"/>
        </w:rPr>
        <w:t xml:space="preserve"> 服务</w:t>
      </w:r>
      <w:r>
        <w:rPr>
          <w:rFonts w:hint="eastAsia" w:asciiTheme="minorEastAsia" w:hAnsiTheme="minorEastAsia"/>
          <w:b w:val="0"/>
          <w:bCs/>
          <w:color w:val="auto"/>
          <w:sz w:val="24"/>
          <w:szCs w:val="24"/>
        </w:rPr>
        <w:t>期间，服务方如确因自身原因须中途终止合同，应提前两个月提出书面申请，履约保证金不予退还。</w:t>
      </w:r>
    </w:p>
    <w:p w14:paraId="59B695F5">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exact"/>
        <w:ind w:left="0" w:leftChars="0" w:firstLine="403" w:firstLineChars="0"/>
        <w:textAlignment w:val="auto"/>
        <w:rPr>
          <w:rFonts w:hint="eastAsia" w:asciiTheme="minorEastAsia" w:hAnsiTheme="minorEastAsia"/>
          <w:b w:val="0"/>
          <w:bCs/>
          <w:color w:val="auto"/>
          <w:sz w:val="24"/>
          <w:szCs w:val="24"/>
        </w:rPr>
      </w:pPr>
      <w:r>
        <w:rPr>
          <w:rFonts w:hint="eastAsia" w:ascii="微软雅黑" w:hAnsi="微软雅黑" w:eastAsia="微软雅黑" w:cs="微软雅黑"/>
          <w:b w:val="0"/>
          <w:bCs/>
          <w:color w:val="auto"/>
          <w:kern w:val="2"/>
          <w:sz w:val="24"/>
          <w:szCs w:val="24"/>
          <w:lang w:val="en-US" w:eastAsia="zh-CN" w:bidi="ar-SA"/>
        </w:rPr>
        <w:t>⑳</w:t>
      </w:r>
      <w:r>
        <w:rPr>
          <w:rFonts w:hint="eastAsia" w:asciiTheme="minorEastAsia" w:hAnsiTheme="minorEastAsia" w:eastAsiaTheme="minorEastAsia" w:cstheme="minorBidi"/>
          <w:b w:val="0"/>
          <w:bCs/>
          <w:color w:val="auto"/>
          <w:kern w:val="2"/>
          <w:sz w:val="24"/>
          <w:szCs w:val="24"/>
          <w:lang w:val="en-US" w:eastAsia="zh-CN" w:bidi="ar-SA"/>
        </w:rPr>
        <w:t>　</w:t>
      </w:r>
      <w:r>
        <w:rPr>
          <w:rFonts w:hint="eastAsia" w:asciiTheme="minorEastAsia" w:hAnsiTheme="minorEastAsia"/>
          <w:b w:val="0"/>
          <w:bCs/>
          <w:color w:val="auto"/>
          <w:sz w:val="24"/>
          <w:szCs w:val="24"/>
        </w:rPr>
        <w:t>服务期内，因政策调整、政府行为或校方整体规划、校区、职能范围调整等致使合同无法继续履行的，校方有权提前30日通知服务公司解除合同，并不承担任何违约责任。</w:t>
      </w:r>
    </w:p>
    <w:p w14:paraId="6FD6C406">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十一、报价文件要求：</w:t>
      </w:r>
    </w:p>
    <w:p w14:paraId="1D2B11D8">
      <w:pPr>
        <w:pStyle w:val="17"/>
        <w:numPr>
          <w:ilvl w:val="0"/>
          <w:numId w:val="5"/>
        </w:numPr>
        <w:spacing w:line="276" w:lineRule="auto"/>
        <w:ind w:firstLineChars="0"/>
        <w:rPr>
          <w:rFonts w:hint="eastAsia" w:asciiTheme="minorEastAsia" w:hAnsiTheme="minorEastAsia"/>
          <w:color w:val="auto"/>
          <w:sz w:val="24"/>
          <w:szCs w:val="24"/>
        </w:rPr>
      </w:pPr>
      <w:r>
        <w:rPr>
          <w:rFonts w:hint="eastAsia" w:asciiTheme="minorEastAsia" w:hAnsiTheme="minorEastAsia"/>
          <w:color w:val="auto"/>
          <w:sz w:val="24"/>
          <w:szCs w:val="24"/>
        </w:rPr>
        <w:t>报价文件应当包含内容：</w:t>
      </w:r>
    </w:p>
    <w:p w14:paraId="0CEC5628">
      <w:pPr>
        <w:pStyle w:val="17"/>
        <w:numPr>
          <w:ilvl w:val="0"/>
          <w:numId w:val="6"/>
        </w:numPr>
        <w:spacing w:line="276" w:lineRule="auto"/>
        <w:ind w:firstLineChars="0"/>
        <w:rPr>
          <w:rFonts w:hint="eastAsia" w:asciiTheme="minorEastAsia" w:hAnsiTheme="minorEastAsia"/>
          <w:color w:val="auto"/>
          <w:sz w:val="24"/>
          <w:szCs w:val="24"/>
        </w:rPr>
      </w:pPr>
      <w:r>
        <w:rPr>
          <w:rFonts w:hint="eastAsia" w:asciiTheme="minorEastAsia" w:hAnsiTheme="minorEastAsia"/>
          <w:color w:val="auto"/>
          <w:sz w:val="24"/>
          <w:szCs w:val="24"/>
        </w:rPr>
        <w:t>入围省框架协议证明材料；</w:t>
      </w:r>
    </w:p>
    <w:p w14:paraId="61B2024A">
      <w:pPr>
        <w:pStyle w:val="17"/>
        <w:numPr>
          <w:ilvl w:val="0"/>
          <w:numId w:val="6"/>
        </w:numPr>
        <w:spacing w:line="276" w:lineRule="auto"/>
        <w:ind w:firstLineChars="0"/>
        <w:rPr>
          <w:rFonts w:hint="eastAsia" w:asciiTheme="minorEastAsia" w:hAnsiTheme="minorEastAsia"/>
          <w:color w:val="auto"/>
          <w:sz w:val="24"/>
          <w:szCs w:val="24"/>
        </w:rPr>
      </w:pPr>
      <w:r>
        <w:rPr>
          <w:rFonts w:hint="eastAsia" w:asciiTheme="minorEastAsia" w:hAnsiTheme="minorEastAsia"/>
          <w:color w:val="auto"/>
          <w:sz w:val="24"/>
          <w:szCs w:val="24"/>
        </w:rPr>
        <w:t>二次竞价报价函（固定格式）；</w:t>
      </w:r>
    </w:p>
    <w:p w14:paraId="14841539">
      <w:pPr>
        <w:spacing w:line="400" w:lineRule="exact"/>
        <w:rPr>
          <w:rFonts w:hint="eastAsia" w:asciiTheme="minorEastAsia" w:hAnsiTheme="minorEastAsia"/>
          <w:b/>
          <w:bCs/>
          <w:color w:val="auto"/>
          <w:sz w:val="24"/>
          <w:szCs w:val="24"/>
        </w:rPr>
      </w:pPr>
      <w:r>
        <w:rPr>
          <w:rFonts w:hint="eastAsia" w:asciiTheme="minorEastAsia" w:hAnsiTheme="minorEastAsia"/>
          <w:color w:val="auto"/>
          <w:sz w:val="24"/>
          <w:szCs w:val="24"/>
        </w:rPr>
        <w:t>2、报价文件要求</w:t>
      </w:r>
      <w:r>
        <w:rPr>
          <w:rFonts w:hint="eastAsia" w:asciiTheme="minorEastAsia" w:hAnsiTheme="minorEastAsia"/>
          <w:b/>
          <w:bCs/>
          <w:color w:val="auto"/>
          <w:sz w:val="24"/>
          <w:szCs w:val="24"/>
        </w:rPr>
        <w:t>详见附件《报价文件要求》</w:t>
      </w:r>
    </w:p>
    <w:p w14:paraId="6CB0D4F6">
      <w:pPr>
        <w:rPr>
          <w:rFonts w:hint="eastAsia" w:asciiTheme="minorEastAsia" w:hAnsiTheme="minorEastAsia"/>
          <w:b/>
          <w:bCs/>
          <w:color w:val="auto"/>
          <w:sz w:val="24"/>
          <w:szCs w:val="24"/>
        </w:rPr>
      </w:pPr>
      <w:r>
        <w:rPr>
          <w:rFonts w:hint="eastAsia" w:asciiTheme="minorEastAsia" w:hAnsiTheme="minorEastAsia"/>
          <w:b/>
          <w:bCs/>
          <w:color w:val="auto"/>
          <w:sz w:val="24"/>
          <w:szCs w:val="24"/>
        </w:rPr>
        <w:br w:type="page"/>
      </w:r>
    </w:p>
    <w:p w14:paraId="39827C8E">
      <w:pPr>
        <w:pStyle w:val="8"/>
        <w:ind w:firstLine="360"/>
        <w:rPr>
          <w:rFonts w:ascii="仿宋" w:hAnsi="仿宋" w:eastAsia="仿宋"/>
          <w:b/>
          <w:bCs/>
          <w:sz w:val="24"/>
          <w:szCs w:val="24"/>
        </w:rPr>
      </w:pPr>
      <w:r>
        <w:rPr>
          <w:rFonts w:hint="eastAsia" w:ascii="仿宋" w:hAnsi="仿宋" w:eastAsia="仿宋"/>
          <w:b/>
          <w:bCs/>
          <w:sz w:val="24"/>
          <w:szCs w:val="24"/>
          <w:lang w:val="en-US" w:eastAsia="zh-CN"/>
        </w:rPr>
        <w:t>附件：</w:t>
      </w:r>
      <w:r>
        <w:rPr>
          <w:rFonts w:hint="eastAsia" w:ascii="仿宋" w:hAnsi="仿宋" w:eastAsia="仿宋"/>
          <w:b/>
          <w:bCs/>
          <w:sz w:val="24"/>
          <w:szCs w:val="24"/>
        </w:rPr>
        <w:t>物业管理服务内容及标准</w:t>
      </w:r>
    </w:p>
    <w:p w14:paraId="70783215">
      <w:pPr>
        <w:pStyle w:val="17"/>
        <w:rPr>
          <w:rFonts w:hint="eastAsia" w:asciiTheme="minorEastAsia" w:hAnsiTheme="minorEastAsia" w:eastAsiaTheme="minorEastAsia" w:cstheme="minorBidi"/>
          <w:b w:val="0"/>
          <w:bCs/>
          <w:color w:val="auto"/>
          <w:kern w:val="2"/>
          <w:sz w:val="24"/>
          <w:szCs w:val="24"/>
          <w:lang w:val="en-US" w:eastAsia="zh-CN" w:bidi="ar-SA"/>
        </w:rPr>
      </w:pPr>
      <w:r>
        <w:rPr>
          <w:rFonts w:hint="eastAsia" w:asciiTheme="minorEastAsia" w:hAnsiTheme="minorEastAsia" w:eastAsiaTheme="minorEastAsia" w:cstheme="minorBidi"/>
          <w:b w:val="0"/>
          <w:bCs/>
          <w:color w:val="auto"/>
          <w:kern w:val="2"/>
          <w:sz w:val="24"/>
          <w:szCs w:val="24"/>
          <w:lang w:val="en-US" w:eastAsia="zh-CN" w:bidi="ar-SA"/>
        </w:rPr>
        <w:t>（一）物业管理服务包括基本服务、保洁服务、重大活动及会议的后勤保障及应急管理、公共设施节水、节电、节能管理等。</w:t>
      </w:r>
    </w:p>
    <w:p w14:paraId="68791A41">
      <w:pPr>
        <w:pStyle w:val="8"/>
        <w:ind w:firstLine="360"/>
        <w:rPr>
          <w:rFonts w:ascii="仿宋" w:hAnsi="仿宋" w:eastAsia="仿宋"/>
          <w:b/>
          <w:bCs/>
          <w:sz w:val="24"/>
          <w:szCs w:val="24"/>
        </w:rPr>
      </w:pPr>
      <w:r>
        <w:rPr>
          <w:rFonts w:hint="eastAsia" w:ascii="仿宋" w:hAnsi="仿宋" w:eastAsia="仿宋"/>
          <w:b/>
          <w:bCs/>
          <w:sz w:val="24"/>
          <w:szCs w:val="24"/>
        </w:rPr>
        <w:t>1.基本服务</w:t>
      </w:r>
    </w:p>
    <w:tbl>
      <w:tblPr>
        <w:tblStyle w:val="10"/>
        <w:tblW w:w="92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1703"/>
        <w:gridCol w:w="6461"/>
      </w:tblGrid>
      <w:tr w14:paraId="0E03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072" w:type="dxa"/>
            <w:noWrap w:val="0"/>
            <w:vAlign w:val="center"/>
          </w:tcPr>
          <w:p w14:paraId="3D0DFD0D">
            <w:pPr>
              <w:pStyle w:val="18"/>
              <w:spacing w:before="4"/>
              <w:jc w:val="center"/>
              <w:rPr>
                <w:rFonts w:ascii="仿宋" w:hAnsi="仿宋" w:eastAsia="仿宋"/>
                <w:bCs/>
                <w:sz w:val="24"/>
              </w:rPr>
            </w:pPr>
            <w:r>
              <w:rPr>
                <w:rFonts w:hint="eastAsia" w:ascii="仿宋" w:hAnsi="仿宋" w:eastAsia="仿宋"/>
                <w:bCs/>
                <w:sz w:val="24"/>
              </w:rPr>
              <w:t>序号</w:t>
            </w:r>
          </w:p>
        </w:tc>
        <w:tc>
          <w:tcPr>
            <w:tcW w:w="1703" w:type="dxa"/>
            <w:noWrap w:val="0"/>
            <w:vAlign w:val="center"/>
          </w:tcPr>
          <w:p w14:paraId="32A3075A">
            <w:pPr>
              <w:pStyle w:val="18"/>
              <w:spacing w:before="17"/>
              <w:jc w:val="center"/>
              <w:rPr>
                <w:rFonts w:ascii="仿宋" w:hAnsi="仿宋" w:eastAsia="仿宋"/>
                <w:bCs/>
                <w:sz w:val="24"/>
              </w:rPr>
            </w:pPr>
            <w:r>
              <w:rPr>
                <w:rFonts w:hint="eastAsia" w:ascii="仿宋" w:hAnsi="仿宋" w:eastAsia="仿宋"/>
                <w:bCs/>
                <w:sz w:val="24"/>
              </w:rPr>
              <w:t>服务内容</w:t>
            </w:r>
          </w:p>
        </w:tc>
        <w:tc>
          <w:tcPr>
            <w:tcW w:w="6461" w:type="dxa"/>
            <w:noWrap w:val="0"/>
            <w:vAlign w:val="center"/>
          </w:tcPr>
          <w:p w14:paraId="2138C600">
            <w:pPr>
              <w:pStyle w:val="18"/>
              <w:tabs>
                <w:tab w:val="left" w:pos="580"/>
              </w:tabs>
              <w:spacing w:before="61"/>
              <w:ind w:right="-15"/>
              <w:jc w:val="center"/>
              <w:rPr>
                <w:rFonts w:ascii="仿宋" w:hAnsi="仿宋" w:eastAsia="仿宋"/>
                <w:bCs/>
                <w:spacing w:val="-12"/>
                <w:sz w:val="24"/>
              </w:rPr>
            </w:pPr>
            <w:r>
              <w:rPr>
                <w:rFonts w:hint="eastAsia" w:ascii="仿宋" w:hAnsi="仿宋" w:eastAsia="仿宋"/>
                <w:bCs/>
                <w:sz w:val="24"/>
              </w:rPr>
              <w:t>服务标准</w:t>
            </w:r>
          </w:p>
        </w:tc>
      </w:tr>
      <w:tr w14:paraId="6C4EC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1072" w:type="dxa"/>
            <w:noWrap w:val="0"/>
            <w:vAlign w:val="top"/>
          </w:tcPr>
          <w:p w14:paraId="40BD7CA2">
            <w:pPr>
              <w:pStyle w:val="18"/>
              <w:spacing w:before="4"/>
              <w:rPr>
                <w:rFonts w:ascii="仿宋" w:hAnsi="仿宋" w:eastAsia="仿宋"/>
                <w:b/>
                <w:sz w:val="24"/>
              </w:rPr>
            </w:pPr>
          </w:p>
          <w:p w14:paraId="5ADAB5C6">
            <w:pPr>
              <w:pStyle w:val="18"/>
              <w:spacing w:before="1"/>
              <w:ind w:left="7"/>
              <w:jc w:val="center"/>
              <w:rPr>
                <w:rFonts w:ascii="仿宋" w:hAnsi="仿宋" w:eastAsia="仿宋"/>
                <w:sz w:val="24"/>
              </w:rPr>
            </w:pPr>
            <w:r>
              <w:rPr>
                <w:rFonts w:ascii="仿宋" w:hAnsi="仿宋" w:eastAsia="仿宋"/>
                <w:sz w:val="24"/>
              </w:rPr>
              <w:t>1</w:t>
            </w:r>
          </w:p>
        </w:tc>
        <w:tc>
          <w:tcPr>
            <w:tcW w:w="1703" w:type="dxa"/>
            <w:noWrap w:val="0"/>
            <w:vAlign w:val="top"/>
          </w:tcPr>
          <w:p w14:paraId="423360A5">
            <w:pPr>
              <w:pStyle w:val="18"/>
              <w:spacing w:before="17"/>
              <w:rPr>
                <w:rFonts w:ascii="仿宋" w:hAnsi="仿宋" w:eastAsia="仿宋"/>
                <w:b/>
                <w:sz w:val="24"/>
              </w:rPr>
            </w:pPr>
          </w:p>
          <w:p w14:paraId="76C8B85D">
            <w:pPr>
              <w:pStyle w:val="18"/>
              <w:spacing w:before="1"/>
              <w:ind w:left="104"/>
              <w:rPr>
                <w:rFonts w:ascii="仿宋" w:hAnsi="仿宋" w:eastAsia="仿宋"/>
                <w:sz w:val="24"/>
              </w:rPr>
            </w:pPr>
            <w:r>
              <w:rPr>
                <w:rFonts w:ascii="仿宋" w:hAnsi="仿宋" w:eastAsia="仿宋"/>
                <w:sz w:val="24"/>
              </w:rPr>
              <w:t>目标与责任</w:t>
            </w:r>
          </w:p>
        </w:tc>
        <w:tc>
          <w:tcPr>
            <w:tcW w:w="6461" w:type="dxa"/>
            <w:noWrap w:val="0"/>
            <w:vAlign w:val="center"/>
          </w:tcPr>
          <w:p w14:paraId="27C3916A">
            <w:pPr>
              <w:contextualSpacing/>
              <w:rPr>
                <w:rFonts w:ascii="仿宋" w:hAnsi="仿宋" w:eastAsia="仿宋"/>
                <w:sz w:val="24"/>
              </w:rPr>
            </w:pPr>
            <w:r>
              <w:rPr>
                <w:rFonts w:hint="eastAsia" w:ascii="仿宋" w:hAnsi="仿宋" w:eastAsia="仿宋"/>
                <w:sz w:val="24"/>
              </w:rPr>
              <w:t>1.</w:t>
            </w:r>
            <w:r>
              <w:rPr>
                <w:rFonts w:ascii="仿宋" w:hAnsi="仿宋" w:eastAsia="仿宋"/>
                <w:spacing w:val="-8"/>
                <w:sz w:val="24"/>
              </w:rPr>
              <w:t>结合采购人要求及物业管理服务实际情况，制定年度管理目标，明确责任分工，并制定配套实施方案。</w:t>
            </w:r>
          </w:p>
        </w:tc>
      </w:tr>
      <w:tr w14:paraId="35AB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072" w:type="dxa"/>
            <w:vMerge w:val="restart"/>
            <w:noWrap w:val="0"/>
            <w:vAlign w:val="center"/>
          </w:tcPr>
          <w:p w14:paraId="2E7E41FA">
            <w:pPr>
              <w:pStyle w:val="18"/>
              <w:jc w:val="center"/>
              <w:rPr>
                <w:rFonts w:ascii="仿宋" w:hAnsi="仿宋" w:eastAsia="仿宋"/>
                <w:b/>
                <w:sz w:val="24"/>
              </w:rPr>
            </w:pPr>
          </w:p>
          <w:p w14:paraId="106D29C7">
            <w:pPr>
              <w:pStyle w:val="18"/>
              <w:spacing w:before="3"/>
              <w:jc w:val="center"/>
              <w:rPr>
                <w:rFonts w:ascii="仿宋" w:hAnsi="仿宋" w:eastAsia="仿宋"/>
                <w:b/>
                <w:sz w:val="24"/>
              </w:rPr>
            </w:pPr>
          </w:p>
          <w:p w14:paraId="10A173E9">
            <w:pPr>
              <w:pStyle w:val="18"/>
              <w:ind w:left="7"/>
              <w:jc w:val="center"/>
              <w:rPr>
                <w:rFonts w:ascii="仿宋" w:hAnsi="仿宋" w:eastAsia="仿宋"/>
                <w:sz w:val="24"/>
              </w:rPr>
            </w:pPr>
            <w:r>
              <w:rPr>
                <w:rFonts w:ascii="仿宋" w:hAnsi="仿宋" w:eastAsia="仿宋"/>
                <w:sz w:val="24"/>
              </w:rPr>
              <w:t>2</w:t>
            </w:r>
          </w:p>
        </w:tc>
        <w:tc>
          <w:tcPr>
            <w:tcW w:w="1703" w:type="dxa"/>
            <w:vMerge w:val="restart"/>
            <w:noWrap w:val="0"/>
            <w:vAlign w:val="center"/>
          </w:tcPr>
          <w:p w14:paraId="10D4D93A">
            <w:pPr>
              <w:pStyle w:val="18"/>
              <w:jc w:val="center"/>
              <w:rPr>
                <w:rFonts w:ascii="仿宋" w:hAnsi="仿宋" w:eastAsia="仿宋"/>
                <w:b/>
                <w:sz w:val="24"/>
              </w:rPr>
            </w:pPr>
          </w:p>
          <w:p w14:paraId="3FF2DA61">
            <w:pPr>
              <w:pStyle w:val="18"/>
              <w:spacing w:before="16"/>
              <w:jc w:val="center"/>
              <w:rPr>
                <w:rFonts w:ascii="仿宋" w:hAnsi="仿宋" w:eastAsia="仿宋"/>
                <w:b/>
                <w:sz w:val="24"/>
              </w:rPr>
            </w:pPr>
          </w:p>
          <w:p w14:paraId="57DCB44F">
            <w:pPr>
              <w:pStyle w:val="18"/>
              <w:ind w:left="104"/>
              <w:rPr>
                <w:rFonts w:ascii="仿宋" w:hAnsi="仿宋" w:eastAsia="仿宋"/>
                <w:sz w:val="24"/>
              </w:rPr>
            </w:pPr>
            <w:r>
              <w:rPr>
                <w:rFonts w:ascii="仿宋" w:hAnsi="仿宋" w:eastAsia="仿宋"/>
                <w:sz w:val="24"/>
              </w:rPr>
              <w:t>服务人员要求</w:t>
            </w:r>
          </w:p>
        </w:tc>
        <w:tc>
          <w:tcPr>
            <w:tcW w:w="6461" w:type="dxa"/>
            <w:noWrap w:val="0"/>
            <w:vAlign w:val="center"/>
          </w:tcPr>
          <w:p w14:paraId="28F56F23">
            <w:pPr>
              <w:pStyle w:val="18"/>
              <w:tabs>
                <w:tab w:val="left" w:pos="604"/>
              </w:tabs>
              <w:spacing w:before="3"/>
              <w:rPr>
                <w:rFonts w:ascii="仿宋" w:hAnsi="仿宋" w:eastAsia="仿宋"/>
                <w:spacing w:val="-8"/>
                <w:sz w:val="24"/>
              </w:rPr>
            </w:pPr>
            <w:r>
              <w:rPr>
                <w:rFonts w:hint="eastAsia" w:ascii="仿宋" w:hAnsi="仿宋" w:eastAsia="仿宋"/>
                <w:spacing w:val="-8"/>
                <w:sz w:val="24"/>
                <w:lang w:val="en-US"/>
              </w:rPr>
              <w:t>1.</w:t>
            </w:r>
            <w:r>
              <w:rPr>
                <w:rFonts w:hint="eastAsia" w:ascii="仿宋" w:hAnsi="仿宋" w:eastAsia="仿宋"/>
                <w:spacing w:val="-8"/>
                <w:sz w:val="24"/>
              </w:rPr>
              <w:t>遵守</w:t>
            </w:r>
            <w:r>
              <w:rPr>
                <w:rFonts w:hint="eastAsia" w:ascii="仿宋" w:hAnsi="仿宋" w:eastAsia="仿宋"/>
                <w:spacing w:val="-8"/>
                <w:sz w:val="24"/>
                <w:lang w:val="en-US"/>
              </w:rPr>
              <w:t>采购人</w:t>
            </w:r>
            <w:r>
              <w:rPr>
                <w:rFonts w:hint="eastAsia" w:ascii="仿宋" w:hAnsi="仿宋" w:eastAsia="仿宋"/>
                <w:spacing w:val="-8"/>
                <w:sz w:val="24"/>
              </w:rPr>
              <w:t>各种规章制度，服从</w:t>
            </w:r>
            <w:r>
              <w:rPr>
                <w:rFonts w:hint="eastAsia" w:ascii="仿宋" w:hAnsi="仿宋" w:eastAsia="仿宋"/>
                <w:spacing w:val="-8"/>
                <w:sz w:val="24"/>
                <w:lang w:val="en-US"/>
              </w:rPr>
              <w:t>采购人</w:t>
            </w:r>
            <w:r>
              <w:rPr>
                <w:rFonts w:hint="eastAsia" w:ascii="仿宋" w:hAnsi="仿宋" w:eastAsia="仿宋"/>
                <w:spacing w:val="-8"/>
                <w:sz w:val="24"/>
              </w:rPr>
              <w:t>管理人员的监管，及时整改</w:t>
            </w:r>
            <w:r>
              <w:rPr>
                <w:rFonts w:hint="eastAsia" w:ascii="仿宋" w:hAnsi="仿宋" w:eastAsia="仿宋"/>
                <w:spacing w:val="-8"/>
                <w:sz w:val="24"/>
                <w:lang w:val="en-US"/>
              </w:rPr>
              <w:t>采购人</w:t>
            </w:r>
            <w:r>
              <w:rPr>
                <w:rFonts w:hint="eastAsia" w:ascii="仿宋" w:hAnsi="仿宋" w:eastAsia="仿宋"/>
                <w:spacing w:val="-8"/>
                <w:sz w:val="24"/>
              </w:rPr>
              <w:t>提出的问题。</w:t>
            </w:r>
          </w:p>
        </w:tc>
      </w:tr>
      <w:tr w14:paraId="367D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072" w:type="dxa"/>
            <w:vMerge w:val="continue"/>
            <w:noWrap w:val="0"/>
            <w:vAlign w:val="center"/>
          </w:tcPr>
          <w:p w14:paraId="0F329E9F">
            <w:pPr>
              <w:pStyle w:val="18"/>
              <w:ind w:left="7"/>
              <w:jc w:val="center"/>
              <w:rPr>
                <w:rFonts w:ascii="仿宋" w:hAnsi="仿宋" w:eastAsia="仿宋"/>
                <w:sz w:val="24"/>
              </w:rPr>
            </w:pPr>
          </w:p>
        </w:tc>
        <w:tc>
          <w:tcPr>
            <w:tcW w:w="1703" w:type="dxa"/>
            <w:vMerge w:val="continue"/>
            <w:noWrap w:val="0"/>
            <w:vAlign w:val="center"/>
          </w:tcPr>
          <w:p w14:paraId="345C5549">
            <w:pPr>
              <w:pStyle w:val="18"/>
              <w:ind w:left="104"/>
              <w:rPr>
                <w:rFonts w:ascii="仿宋" w:hAnsi="仿宋" w:eastAsia="仿宋"/>
                <w:sz w:val="24"/>
              </w:rPr>
            </w:pPr>
          </w:p>
        </w:tc>
        <w:tc>
          <w:tcPr>
            <w:tcW w:w="6461" w:type="dxa"/>
            <w:noWrap w:val="0"/>
            <w:vAlign w:val="center"/>
          </w:tcPr>
          <w:p w14:paraId="35D19B0F">
            <w:pPr>
              <w:pStyle w:val="18"/>
              <w:tabs>
                <w:tab w:val="left" w:pos="604"/>
              </w:tabs>
              <w:spacing w:before="3"/>
              <w:rPr>
                <w:rFonts w:ascii="仿宋" w:hAnsi="仿宋" w:eastAsia="仿宋"/>
                <w:sz w:val="24"/>
              </w:rPr>
            </w:pPr>
            <w:r>
              <w:rPr>
                <w:rFonts w:hint="eastAsia" w:ascii="仿宋" w:hAnsi="仿宋" w:eastAsia="仿宋"/>
                <w:spacing w:val="-8"/>
                <w:sz w:val="24"/>
                <w:lang w:val="en-US"/>
              </w:rPr>
              <w:t>2.定期</w:t>
            </w:r>
            <w:r>
              <w:rPr>
                <w:rFonts w:ascii="仿宋" w:hAnsi="仿宋" w:eastAsia="仿宋"/>
                <w:spacing w:val="-8"/>
                <w:sz w:val="24"/>
              </w:rPr>
              <w:t>岗位技能、职业素质、服务知识、客户文化、绿色节能环保等教育培训，并</w:t>
            </w:r>
            <w:r>
              <w:rPr>
                <w:rFonts w:ascii="仿宋" w:hAnsi="仿宋" w:eastAsia="仿宋"/>
                <w:sz w:val="24"/>
              </w:rPr>
              <w:t>进行适当形式的考核。</w:t>
            </w:r>
          </w:p>
        </w:tc>
      </w:tr>
      <w:tr w14:paraId="6023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072" w:type="dxa"/>
            <w:vMerge w:val="continue"/>
            <w:noWrap w:val="0"/>
            <w:vAlign w:val="top"/>
          </w:tcPr>
          <w:p w14:paraId="3E8025A6">
            <w:pPr>
              <w:rPr>
                <w:rFonts w:ascii="仿宋" w:hAnsi="仿宋" w:eastAsia="仿宋"/>
                <w:sz w:val="24"/>
              </w:rPr>
            </w:pPr>
          </w:p>
        </w:tc>
        <w:tc>
          <w:tcPr>
            <w:tcW w:w="1703" w:type="dxa"/>
            <w:vMerge w:val="continue"/>
            <w:noWrap w:val="0"/>
            <w:vAlign w:val="top"/>
          </w:tcPr>
          <w:p w14:paraId="34CC5C24">
            <w:pPr>
              <w:rPr>
                <w:rFonts w:ascii="仿宋" w:hAnsi="仿宋" w:eastAsia="仿宋"/>
                <w:sz w:val="24"/>
              </w:rPr>
            </w:pPr>
          </w:p>
        </w:tc>
        <w:tc>
          <w:tcPr>
            <w:tcW w:w="6461" w:type="dxa"/>
            <w:noWrap w:val="0"/>
            <w:vAlign w:val="center"/>
          </w:tcPr>
          <w:p w14:paraId="58F4DABC">
            <w:pPr>
              <w:pStyle w:val="18"/>
              <w:tabs>
                <w:tab w:val="left" w:pos="612"/>
              </w:tabs>
              <w:spacing w:before="61"/>
              <w:rPr>
                <w:rFonts w:ascii="仿宋" w:hAnsi="仿宋" w:eastAsia="仿宋"/>
                <w:sz w:val="24"/>
              </w:rPr>
            </w:pPr>
            <w:r>
              <w:rPr>
                <w:rFonts w:hint="eastAsia" w:ascii="仿宋" w:hAnsi="仿宋" w:eastAsia="仿宋"/>
                <w:spacing w:val="-3"/>
                <w:sz w:val="24"/>
                <w:lang w:val="en-US"/>
              </w:rPr>
              <w:t>3.</w:t>
            </w:r>
            <w:r>
              <w:rPr>
                <w:rFonts w:ascii="仿宋" w:hAnsi="仿宋" w:eastAsia="仿宋"/>
                <w:spacing w:val="-3"/>
                <w:sz w:val="24"/>
              </w:rPr>
              <w:t>根据采购人要求对服务人员进行从业资格审查，审查结果向采购人报备。</w:t>
            </w:r>
          </w:p>
        </w:tc>
      </w:tr>
      <w:tr w14:paraId="23E3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135A12AF">
            <w:pPr>
              <w:rPr>
                <w:rFonts w:ascii="仿宋" w:hAnsi="仿宋" w:eastAsia="仿宋"/>
                <w:sz w:val="24"/>
              </w:rPr>
            </w:pPr>
          </w:p>
        </w:tc>
        <w:tc>
          <w:tcPr>
            <w:tcW w:w="1703" w:type="dxa"/>
            <w:vMerge w:val="continue"/>
            <w:noWrap w:val="0"/>
            <w:vAlign w:val="top"/>
          </w:tcPr>
          <w:p w14:paraId="101B481F">
            <w:pPr>
              <w:rPr>
                <w:rFonts w:ascii="仿宋" w:hAnsi="仿宋" w:eastAsia="仿宋"/>
                <w:sz w:val="24"/>
              </w:rPr>
            </w:pPr>
          </w:p>
        </w:tc>
        <w:tc>
          <w:tcPr>
            <w:tcW w:w="6461" w:type="dxa"/>
            <w:noWrap w:val="0"/>
            <w:vAlign w:val="center"/>
          </w:tcPr>
          <w:p w14:paraId="30C16033">
            <w:pPr>
              <w:pStyle w:val="18"/>
              <w:tabs>
                <w:tab w:val="left" w:pos="600"/>
              </w:tabs>
              <w:spacing w:before="6"/>
              <w:rPr>
                <w:rFonts w:ascii="仿宋" w:hAnsi="仿宋" w:eastAsia="仿宋"/>
                <w:sz w:val="24"/>
              </w:rPr>
            </w:pPr>
            <w:r>
              <w:rPr>
                <w:rFonts w:hint="eastAsia" w:ascii="仿宋" w:hAnsi="仿宋" w:eastAsia="仿宋"/>
                <w:spacing w:val="-6"/>
                <w:sz w:val="24"/>
                <w:lang w:val="en-US"/>
              </w:rPr>
              <w:t>4.</w:t>
            </w:r>
            <w:r>
              <w:rPr>
                <w:rFonts w:ascii="仿宋" w:hAnsi="仿宋" w:eastAsia="仿宋"/>
                <w:spacing w:val="-6"/>
                <w:sz w:val="24"/>
              </w:rPr>
              <w:t>服务人员的年龄、学历、工作经验及资格条件应当与所在岗位能力要求相匹配，到岗前应当经过</w:t>
            </w:r>
            <w:r>
              <w:rPr>
                <w:rFonts w:ascii="仿宋" w:hAnsi="仿宋" w:eastAsia="仿宋"/>
                <w:spacing w:val="-7"/>
                <w:sz w:val="24"/>
              </w:rPr>
              <w:t>必要的岗前培训以达到岗位能力要求，国家、行业规定应取得职业资格证书或特种作业证书的，应当按规</w:t>
            </w:r>
            <w:r>
              <w:rPr>
                <w:rFonts w:ascii="仿宋" w:hAnsi="仿宋" w:eastAsia="仿宋"/>
                <w:sz w:val="24"/>
              </w:rPr>
              <w:t>定持证上岗。</w:t>
            </w:r>
          </w:p>
        </w:tc>
      </w:tr>
      <w:tr w14:paraId="0AD48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160C12F8">
            <w:pPr>
              <w:rPr>
                <w:rFonts w:ascii="仿宋" w:hAnsi="仿宋" w:eastAsia="仿宋"/>
                <w:sz w:val="24"/>
              </w:rPr>
            </w:pPr>
          </w:p>
        </w:tc>
        <w:tc>
          <w:tcPr>
            <w:tcW w:w="1703" w:type="dxa"/>
            <w:vMerge w:val="continue"/>
            <w:noWrap w:val="0"/>
            <w:vAlign w:val="top"/>
          </w:tcPr>
          <w:p w14:paraId="28ED522E">
            <w:pPr>
              <w:rPr>
                <w:rFonts w:ascii="仿宋" w:hAnsi="仿宋" w:eastAsia="仿宋"/>
                <w:sz w:val="24"/>
              </w:rPr>
            </w:pPr>
          </w:p>
        </w:tc>
        <w:tc>
          <w:tcPr>
            <w:tcW w:w="6461" w:type="dxa"/>
            <w:noWrap w:val="0"/>
            <w:vAlign w:val="center"/>
          </w:tcPr>
          <w:p w14:paraId="77E48983">
            <w:pPr>
              <w:pStyle w:val="18"/>
              <w:tabs>
                <w:tab w:val="left" w:pos="612"/>
              </w:tabs>
              <w:spacing w:before="61"/>
              <w:rPr>
                <w:rFonts w:ascii="仿宋" w:hAnsi="仿宋" w:eastAsia="仿宋"/>
                <w:sz w:val="24"/>
              </w:rPr>
            </w:pPr>
            <w:r>
              <w:rPr>
                <w:rFonts w:hint="eastAsia" w:ascii="仿宋" w:hAnsi="仿宋" w:eastAsia="仿宋"/>
                <w:spacing w:val="-3"/>
                <w:sz w:val="24"/>
                <w:lang w:val="en-US"/>
              </w:rPr>
              <w:t>5.</w:t>
            </w:r>
            <w:r>
              <w:rPr>
                <w:rFonts w:ascii="仿宋" w:hAnsi="仿宋" w:eastAsia="仿宋"/>
                <w:spacing w:val="-3"/>
                <w:sz w:val="24"/>
              </w:rPr>
              <w:t>着装分类统一，佩戴标识。仪容整洁、姿态端正、举止文明。用语文明礼貌，态度温和耐心。</w:t>
            </w:r>
          </w:p>
        </w:tc>
      </w:tr>
      <w:tr w14:paraId="01486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1B6940C1">
            <w:pPr>
              <w:rPr>
                <w:rFonts w:ascii="仿宋" w:hAnsi="仿宋" w:eastAsia="仿宋"/>
                <w:sz w:val="24"/>
              </w:rPr>
            </w:pPr>
          </w:p>
        </w:tc>
        <w:tc>
          <w:tcPr>
            <w:tcW w:w="1703" w:type="dxa"/>
            <w:vMerge w:val="continue"/>
            <w:noWrap w:val="0"/>
            <w:vAlign w:val="top"/>
          </w:tcPr>
          <w:p w14:paraId="06FE5189">
            <w:pPr>
              <w:rPr>
                <w:rFonts w:ascii="仿宋" w:hAnsi="仿宋" w:eastAsia="仿宋"/>
                <w:sz w:val="24"/>
              </w:rPr>
            </w:pPr>
          </w:p>
        </w:tc>
        <w:tc>
          <w:tcPr>
            <w:tcW w:w="6461" w:type="dxa"/>
            <w:noWrap w:val="0"/>
            <w:vAlign w:val="center"/>
          </w:tcPr>
          <w:p w14:paraId="4F9E948B">
            <w:pPr>
              <w:spacing w:line="360" w:lineRule="exact"/>
              <w:rPr>
                <w:rFonts w:ascii="仿宋" w:hAnsi="仿宋" w:eastAsia="仿宋"/>
                <w:spacing w:val="-3"/>
                <w:sz w:val="24"/>
              </w:rPr>
            </w:pPr>
            <w:r>
              <w:rPr>
                <w:rFonts w:hint="eastAsia" w:ascii="仿宋" w:hAnsi="仿宋" w:eastAsia="仿宋"/>
                <w:spacing w:val="-3"/>
                <w:sz w:val="24"/>
              </w:rPr>
              <w:t>6.按照国家要求规范用工，服务期间一切用工纠纷与采购人无关。</w:t>
            </w:r>
          </w:p>
        </w:tc>
      </w:tr>
      <w:tr w14:paraId="569FA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69D93972">
            <w:pPr>
              <w:rPr>
                <w:rFonts w:ascii="仿宋" w:hAnsi="仿宋" w:eastAsia="仿宋"/>
                <w:sz w:val="24"/>
              </w:rPr>
            </w:pPr>
          </w:p>
        </w:tc>
        <w:tc>
          <w:tcPr>
            <w:tcW w:w="1703" w:type="dxa"/>
            <w:vMerge w:val="continue"/>
            <w:noWrap w:val="0"/>
            <w:vAlign w:val="top"/>
          </w:tcPr>
          <w:p w14:paraId="63E12841">
            <w:pPr>
              <w:rPr>
                <w:rFonts w:ascii="仿宋" w:hAnsi="仿宋" w:eastAsia="仿宋"/>
                <w:sz w:val="24"/>
              </w:rPr>
            </w:pPr>
          </w:p>
        </w:tc>
        <w:tc>
          <w:tcPr>
            <w:tcW w:w="6461" w:type="dxa"/>
            <w:noWrap w:val="0"/>
            <w:vAlign w:val="center"/>
          </w:tcPr>
          <w:p w14:paraId="06655434">
            <w:pPr>
              <w:spacing w:line="360" w:lineRule="exact"/>
              <w:rPr>
                <w:rFonts w:ascii="仿宋" w:hAnsi="仿宋" w:eastAsia="仿宋"/>
                <w:spacing w:val="-3"/>
                <w:sz w:val="24"/>
              </w:rPr>
            </w:pPr>
            <w:r>
              <w:rPr>
                <w:rFonts w:hint="eastAsia" w:ascii="仿宋" w:hAnsi="仿宋" w:eastAsia="仿宋"/>
                <w:spacing w:val="-3"/>
                <w:sz w:val="24"/>
              </w:rPr>
              <w:t>7.日常服务要求包括但不限于：</w:t>
            </w:r>
            <w:r>
              <w:rPr>
                <w:rFonts w:ascii="仿宋" w:hAnsi="仿宋" w:eastAsia="仿宋"/>
                <w:spacing w:val="-7"/>
                <w:sz w:val="24"/>
              </w:rPr>
              <w:t>①</w:t>
            </w:r>
            <w:r>
              <w:rPr>
                <w:rFonts w:hint="eastAsia" w:ascii="仿宋" w:hAnsi="仿宋" w:eastAsia="仿宋"/>
                <w:spacing w:val="-3"/>
                <w:sz w:val="24"/>
              </w:rPr>
              <w:t>爱护校内设施，发现损坏设施、设备及时报告。</w:t>
            </w:r>
            <w:r>
              <w:rPr>
                <w:rFonts w:ascii="仿宋" w:hAnsi="仿宋" w:eastAsia="仿宋"/>
                <w:spacing w:val="-7"/>
                <w:sz w:val="24"/>
              </w:rPr>
              <w:t>②</w:t>
            </w:r>
            <w:r>
              <w:rPr>
                <w:rFonts w:hint="eastAsia" w:ascii="仿宋" w:hAnsi="仿宋" w:eastAsia="仿宋"/>
                <w:spacing w:val="-3"/>
                <w:sz w:val="24"/>
              </w:rPr>
              <w:t>树立全心全意服务师生的思想，尽责尽职，吃苦耐劳，忠于职守。</w:t>
            </w:r>
            <w:r>
              <w:rPr>
                <w:rFonts w:ascii="仿宋" w:hAnsi="仿宋" w:eastAsia="仿宋"/>
                <w:spacing w:val="-7"/>
                <w:sz w:val="24"/>
              </w:rPr>
              <w:t>③</w:t>
            </w:r>
            <w:r>
              <w:rPr>
                <w:rFonts w:hint="eastAsia" w:ascii="仿宋" w:hAnsi="仿宋" w:eastAsia="仿宋"/>
                <w:spacing w:val="-3"/>
                <w:sz w:val="24"/>
              </w:rPr>
              <w:t>尊敬教师，爱护学生，遵守劳动纪律，不迟到，不早退，工作时间内有事要请假；严禁上班时间大声喧哗。</w:t>
            </w:r>
            <w:r>
              <w:rPr>
                <w:rFonts w:ascii="仿宋" w:hAnsi="仿宋" w:eastAsia="仿宋"/>
                <w:spacing w:val="-7"/>
                <w:sz w:val="24"/>
              </w:rPr>
              <w:t>④</w:t>
            </w:r>
            <w:r>
              <w:rPr>
                <w:rFonts w:hint="eastAsia" w:ascii="仿宋" w:hAnsi="仿宋" w:eastAsia="仿宋"/>
                <w:spacing w:val="-3"/>
                <w:sz w:val="24"/>
              </w:rPr>
              <w:t>注意节水节电，随手关灯、关窗。</w:t>
            </w:r>
            <w:r>
              <w:rPr>
                <w:rFonts w:ascii="仿宋" w:hAnsi="仿宋" w:eastAsia="仿宋"/>
                <w:spacing w:val="-7"/>
                <w:sz w:val="24"/>
              </w:rPr>
              <w:t>⑤</w:t>
            </w:r>
            <w:r>
              <w:rPr>
                <w:rFonts w:hint="eastAsia" w:ascii="仿宋" w:hAnsi="仿宋" w:eastAsia="仿宋"/>
                <w:spacing w:val="-3"/>
                <w:sz w:val="24"/>
              </w:rPr>
              <w:t>工作中发现和捡拾物品要交公。</w:t>
            </w:r>
            <w:r>
              <w:rPr>
                <w:rFonts w:ascii="仿宋" w:hAnsi="仿宋" w:eastAsia="仿宋"/>
                <w:spacing w:val="-7"/>
                <w:sz w:val="24"/>
              </w:rPr>
              <w:t>⑥</w:t>
            </w:r>
            <w:r>
              <w:rPr>
                <w:rFonts w:hint="eastAsia" w:ascii="仿宋" w:hAnsi="仿宋" w:eastAsia="仿宋"/>
                <w:spacing w:val="-3"/>
                <w:sz w:val="24"/>
              </w:rPr>
              <w:t>每天产生的垃圾及时清运至指定垃圾存放点，严禁在楼内外存放回收的废弃物品。</w:t>
            </w:r>
            <w:r>
              <w:rPr>
                <w:rFonts w:hint="eastAsia" w:ascii="仿宋" w:hAnsi="仿宋" w:eastAsia="仿宋"/>
                <w:spacing w:val="-7"/>
                <w:sz w:val="24"/>
              </w:rPr>
              <w:fldChar w:fldCharType="begin"/>
            </w:r>
            <w:r>
              <w:rPr>
                <w:rFonts w:hint="eastAsia" w:ascii="仿宋" w:hAnsi="仿宋" w:eastAsia="仿宋"/>
                <w:spacing w:val="-7"/>
                <w:sz w:val="24"/>
              </w:rPr>
              <w:instrText xml:space="preserve"> = 7 \* GB3 \* MERGEFORMAT </w:instrText>
            </w:r>
            <w:r>
              <w:rPr>
                <w:rFonts w:hint="eastAsia" w:ascii="仿宋" w:hAnsi="仿宋" w:eastAsia="仿宋"/>
                <w:spacing w:val="-7"/>
                <w:sz w:val="24"/>
              </w:rPr>
              <w:fldChar w:fldCharType="separate"/>
            </w:r>
            <w:r>
              <w:rPr>
                <w:rFonts w:ascii="仿宋" w:hAnsi="仿宋" w:eastAsia="仿宋"/>
                <w:spacing w:val="-7"/>
                <w:sz w:val="24"/>
              </w:rPr>
              <w:t>⑦</w:t>
            </w:r>
            <w:r>
              <w:rPr>
                <w:rFonts w:hint="eastAsia" w:ascii="仿宋" w:hAnsi="仿宋" w:eastAsia="仿宋"/>
                <w:spacing w:val="-7"/>
                <w:sz w:val="24"/>
              </w:rPr>
              <w:fldChar w:fldCharType="end"/>
            </w:r>
            <w:r>
              <w:rPr>
                <w:rFonts w:hint="eastAsia" w:ascii="仿宋" w:hAnsi="仿宋" w:eastAsia="仿宋"/>
                <w:spacing w:val="-3"/>
                <w:sz w:val="24"/>
              </w:rPr>
              <w:t>完成保洁责任区工作及采购人交办的其他事项。</w:t>
            </w:r>
            <w:r>
              <w:rPr>
                <w:rFonts w:hint="eastAsia" w:ascii="仿宋" w:hAnsi="仿宋" w:eastAsia="仿宋"/>
                <w:spacing w:val="-7"/>
                <w:sz w:val="24"/>
              </w:rPr>
              <w:fldChar w:fldCharType="begin"/>
            </w:r>
            <w:r>
              <w:rPr>
                <w:rFonts w:hint="eastAsia" w:ascii="仿宋" w:hAnsi="仿宋" w:eastAsia="仿宋"/>
                <w:spacing w:val="-7"/>
                <w:sz w:val="24"/>
              </w:rPr>
              <w:instrText xml:space="preserve"> = 8 \* GB3 \* MERGEFORMAT </w:instrText>
            </w:r>
            <w:r>
              <w:rPr>
                <w:rFonts w:hint="eastAsia" w:ascii="仿宋" w:hAnsi="仿宋" w:eastAsia="仿宋"/>
                <w:spacing w:val="-7"/>
                <w:sz w:val="24"/>
              </w:rPr>
              <w:fldChar w:fldCharType="separate"/>
            </w:r>
            <w:r>
              <w:rPr>
                <w:rFonts w:hint="eastAsia" w:ascii="仿宋" w:hAnsi="仿宋" w:eastAsia="仿宋"/>
                <w:spacing w:val="-7"/>
                <w:sz w:val="24"/>
              </w:rPr>
              <w:t>⑧</w:t>
            </w:r>
            <w:r>
              <w:rPr>
                <w:rFonts w:hint="eastAsia" w:ascii="仿宋" w:hAnsi="仿宋" w:eastAsia="仿宋"/>
                <w:spacing w:val="-7"/>
                <w:sz w:val="24"/>
              </w:rPr>
              <w:fldChar w:fldCharType="end"/>
            </w:r>
            <w:r>
              <w:rPr>
                <w:rFonts w:hint="eastAsia" w:ascii="仿宋" w:hAnsi="仿宋" w:eastAsia="仿宋"/>
                <w:spacing w:val="-3"/>
                <w:sz w:val="24"/>
              </w:rPr>
              <w:t>员工健康证、身份证以及其他政府部门、公安部门要求的相关证件齐全。</w:t>
            </w:r>
          </w:p>
        </w:tc>
      </w:tr>
      <w:tr w14:paraId="44544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restart"/>
            <w:noWrap w:val="0"/>
            <w:vAlign w:val="center"/>
          </w:tcPr>
          <w:p w14:paraId="65D558C2">
            <w:pPr>
              <w:pStyle w:val="18"/>
              <w:jc w:val="center"/>
              <w:rPr>
                <w:rFonts w:ascii="仿宋" w:hAnsi="仿宋" w:eastAsia="仿宋"/>
                <w:sz w:val="24"/>
              </w:rPr>
            </w:pPr>
            <w:r>
              <w:rPr>
                <w:rFonts w:ascii="仿宋" w:hAnsi="仿宋" w:eastAsia="仿宋"/>
                <w:sz w:val="24"/>
              </w:rPr>
              <w:t>3</w:t>
            </w:r>
          </w:p>
        </w:tc>
        <w:tc>
          <w:tcPr>
            <w:tcW w:w="1703" w:type="dxa"/>
            <w:vMerge w:val="restart"/>
            <w:noWrap w:val="0"/>
            <w:vAlign w:val="top"/>
          </w:tcPr>
          <w:p w14:paraId="6C1294D9">
            <w:pPr>
              <w:pStyle w:val="18"/>
              <w:rPr>
                <w:rFonts w:ascii="仿宋" w:hAnsi="仿宋" w:eastAsia="仿宋"/>
                <w:b/>
                <w:sz w:val="24"/>
              </w:rPr>
            </w:pPr>
          </w:p>
          <w:p w14:paraId="314D2363">
            <w:pPr>
              <w:pStyle w:val="18"/>
              <w:rPr>
                <w:rFonts w:ascii="仿宋" w:hAnsi="仿宋" w:eastAsia="仿宋"/>
                <w:sz w:val="24"/>
              </w:rPr>
            </w:pPr>
            <w:r>
              <w:rPr>
                <w:rFonts w:ascii="仿宋" w:hAnsi="仿宋" w:eastAsia="仿宋"/>
                <w:sz w:val="24"/>
              </w:rPr>
              <w:t>保密和思想政治教育</w:t>
            </w:r>
          </w:p>
        </w:tc>
        <w:tc>
          <w:tcPr>
            <w:tcW w:w="6461" w:type="dxa"/>
            <w:noWrap w:val="0"/>
            <w:vAlign w:val="top"/>
          </w:tcPr>
          <w:p w14:paraId="5654F076">
            <w:pPr>
              <w:pStyle w:val="18"/>
              <w:tabs>
                <w:tab w:val="left" w:pos="600"/>
              </w:tabs>
              <w:spacing w:before="3"/>
              <w:rPr>
                <w:rFonts w:ascii="仿宋" w:hAnsi="仿宋" w:eastAsia="仿宋"/>
                <w:spacing w:val="-3"/>
                <w:sz w:val="24"/>
              </w:rPr>
            </w:pPr>
            <w:r>
              <w:rPr>
                <w:rFonts w:hint="eastAsia" w:ascii="仿宋" w:hAnsi="仿宋" w:eastAsia="仿宋"/>
                <w:spacing w:val="-9"/>
                <w:sz w:val="24"/>
                <w:lang w:val="en-US"/>
              </w:rPr>
              <w:t>1.对所有服务人员</w:t>
            </w:r>
            <w:r>
              <w:rPr>
                <w:rFonts w:ascii="仿宋" w:hAnsi="仿宋" w:eastAsia="仿宋"/>
                <w:spacing w:val="-5"/>
                <w:sz w:val="24"/>
              </w:rPr>
              <w:t>进行保密、思想政治教育的培训，提高服务人员保密意识和思想</w:t>
            </w:r>
            <w:r>
              <w:rPr>
                <w:rFonts w:ascii="仿宋" w:hAnsi="仿宋" w:eastAsia="仿宋"/>
                <w:spacing w:val="-8"/>
                <w:sz w:val="24"/>
              </w:rPr>
              <w:t>政治意识。</w:t>
            </w:r>
          </w:p>
        </w:tc>
      </w:tr>
      <w:tr w14:paraId="7972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3F157A83">
            <w:pPr>
              <w:rPr>
                <w:rFonts w:ascii="仿宋" w:hAnsi="仿宋" w:eastAsia="仿宋"/>
                <w:sz w:val="24"/>
              </w:rPr>
            </w:pPr>
          </w:p>
        </w:tc>
        <w:tc>
          <w:tcPr>
            <w:tcW w:w="1703" w:type="dxa"/>
            <w:vMerge w:val="continue"/>
            <w:noWrap w:val="0"/>
            <w:vAlign w:val="top"/>
          </w:tcPr>
          <w:p w14:paraId="475125D8">
            <w:pPr>
              <w:rPr>
                <w:rFonts w:ascii="仿宋" w:hAnsi="仿宋" w:eastAsia="仿宋"/>
                <w:sz w:val="24"/>
              </w:rPr>
            </w:pPr>
          </w:p>
        </w:tc>
        <w:tc>
          <w:tcPr>
            <w:tcW w:w="6461" w:type="dxa"/>
            <w:noWrap w:val="0"/>
            <w:vAlign w:val="top"/>
          </w:tcPr>
          <w:p w14:paraId="7960898F">
            <w:pPr>
              <w:pStyle w:val="18"/>
              <w:tabs>
                <w:tab w:val="left" w:pos="612"/>
              </w:tabs>
              <w:spacing w:before="61"/>
              <w:rPr>
                <w:rFonts w:ascii="仿宋" w:hAnsi="仿宋" w:eastAsia="仿宋"/>
                <w:spacing w:val="-3"/>
                <w:sz w:val="24"/>
              </w:rPr>
            </w:pPr>
            <w:r>
              <w:rPr>
                <w:rFonts w:hint="eastAsia" w:ascii="仿宋" w:hAnsi="仿宋" w:eastAsia="仿宋"/>
                <w:spacing w:val="-3"/>
                <w:sz w:val="24"/>
                <w:lang w:val="en-US"/>
              </w:rPr>
              <w:t>2.</w:t>
            </w:r>
            <w:r>
              <w:rPr>
                <w:rFonts w:ascii="仿宋" w:hAnsi="仿宋" w:eastAsia="仿宋"/>
                <w:spacing w:val="-3"/>
                <w:sz w:val="24"/>
              </w:rPr>
              <w:t>发现服务人员违法违规或重大过失，及时报告采购人，并采取必要补救措施。</w:t>
            </w:r>
          </w:p>
        </w:tc>
      </w:tr>
      <w:tr w14:paraId="7D44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restart"/>
            <w:noWrap w:val="0"/>
            <w:vAlign w:val="top"/>
          </w:tcPr>
          <w:p w14:paraId="253130FA">
            <w:pPr>
              <w:pStyle w:val="18"/>
              <w:rPr>
                <w:rFonts w:ascii="仿宋" w:hAnsi="仿宋" w:eastAsia="仿宋"/>
                <w:b/>
                <w:sz w:val="24"/>
              </w:rPr>
            </w:pPr>
          </w:p>
          <w:p w14:paraId="380A3EC4">
            <w:pPr>
              <w:pStyle w:val="18"/>
              <w:rPr>
                <w:rFonts w:ascii="仿宋" w:hAnsi="仿宋" w:eastAsia="仿宋"/>
                <w:b/>
                <w:sz w:val="24"/>
              </w:rPr>
            </w:pPr>
          </w:p>
          <w:p w14:paraId="4B397F2D">
            <w:pPr>
              <w:pStyle w:val="18"/>
              <w:rPr>
                <w:rFonts w:ascii="仿宋" w:hAnsi="仿宋" w:eastAsia="仿宋"/>
                <w:b/>
                <w:sz w:val="24"/>
              </w:rPr>
            </w:pPr>
          </w:p>
          <w:p w14:paraId="4581B746">
            <w:pPr>
              <w:pStyle w:val="18"/>
              <w:spacing w:before="5"/>
              <w:rPr>
                <w:rFonts w:ascii="仿宋" w:hAnsi="仿宋" w:eastAsia="仿宋"/>
                <w:b/>
                <w:sz w:val="24"/>
              </w:rPr>
            </w:pPr>
          </w:p>
          <w:p w14:paraId="293E7B82">
            <w:pPr>
              <w:pStyle w:val="18"/>
              <w:ind w:left="7"/>
              <w:jc w:val="center"/>
              <w:rPr>
                <w:rFonts w:ascii="仿宋" w:hAnsi="仿宋" w:eastAsia="仿宋"/>
                <w:sz w:val="24"/>
              </w:rPr>
            </w:pPr>
            <w:r>
              <w:rPr>
                <w:rFonts w:ascii="仿宋" w:hAnsi="仿宋" w:eastAsia="仿宋"/>
                <w:sz w:val="24"/>
              </w:rPr>
              <w:t>4</w:t>
            </w:r>
          </w:p>
        </w:tc>
        <w:tc>
          <w:tcPr>
            <w:tcW w:w="1703" w:type="dxa"/>
            <w:vMerge w:val="restart"/>
            <w:noWrap w:val="0"/>
            <w:vAlign w:val="top"/>
          </w:tcPr>
          <w:p w14:paraId="3750A161">
            <w:pPr>
              <w:pStyle w:val="18"/>
              <w:rPr>
                <w:rFonts w:ascii="仿宋" w:hAnsi="仿宋" w:eastAsia="仿宋"/>
                <w:b/>
                <w:sz w:val="24"/>
              </w:rPr>
            </w:pPr>
          </w:p>
          <w:p w14:paraId="53FF313E">
            <w:pPr>
              <w:pStyle w:val="18"/>
              <w:rPr>
                <w:rFonts w:ascii="仿宋" w:hAnsi="仿宋" w:eastAsia="仿宋"/>
                <w:b/>
                <w:sz w:val="24"/>
              </w:rPr>
            </w:pPr>
          </w:p>
          <w:p w14:paraId="087DE342">
            <w:pPr>
              <w:pStyle w:val="18"/>
              <w:rPr>
                <w:rFonts w:ascii="仿宋" w:hAnsi="仿宋" w:eastAsia="仿宋"/>
                <w:b/>
                <w:sz w:val="24"/>
              </w:rPr>
            </w:pPr>
          </w:p>
          <w:p w14:paraId="67C7F744">
            <w:pPr>
              <w:pStyle w:val="18"/>
              <w:rPr>
                <w:rFonts w:ascii="仿宋" w:hAnsi="仿宋" w:eastAsia="仿宋"/>
                <w:b/>
                <w:sz w:val="24"/>
              </w:rPr>
            </w:pPr>
          </w:p>
          <w:p w14:paraId="6D1F47BE">
            <w:pPr>
              <w:pStyle w:val="18"/>
              <w:rPr>
                <w:rFonts w:ascii="仿宋" w:hAnsi="仿宋" w:eastAsia="仿宋"/>
                <w:sz w:val="24"/>
              </w:rPr>
            </w:pPr>
            <w:r>
              <w:rPr>
                <w:rFonts w:ascii="仿宋" w:hAnsi="仿宋" w:eastAsia="仿宋"/>
                <w:sz w:val="24"/>
              </w:rPr>
              <w:t>档案管理</w:t>
            </w:r>
          </w:p>
        </w:tc>
        <w:tc>
          <w:tcPr>
            <w:tcW w:w="6461" w:type="dxa"/>
            <w:noWrap w:val="0"/>
            <w:vAlign w:val="top"/>
          </w:tcPr>
          <w:p w14:paraId="3AF592B4">
            <w:pPr>
              <w:pStyle w:val="18"/>
              <w:tabs>
                <w:tab w:val="left" w:pos="612"/>
              </w:tabs>
              <w:spacing w:before="61"/>
              <w:rPr>
                <w:rFonts w:ascii="仿宋" w:hAnsi="仿宋" w:eastAsia="仿宋"/>
                <w:spacing w:val="-3"/>
                <w:sz w:val="24"/>
              </w:rPr>
            </w:pPr>
            <w:r>
              <w:rPr>
                <w:rFonts w:hint="eastAsia" w:ascii="仿宋" w:hAnsi="仿宋" w:eastAsia="仿宋"/>
                <w:spacing w:val="-3"/>
                <w:sz w:val="24"/>
                <w:lang w:val="en-US"/>
              </w:rPr>
              <w:t>1.</w:t>
            </w:r>
            <w:r>
              <w:rPr>
                <w:rFonts w:ascii="仿宋" w:hAnsi="仿宋" w:eastAsia="仿宋"/>
                <w:spacing w:val="-3"/>
                <w:sz w:val="24"/>
              </w:rPr>
              <w:t>建立物业信息，准确、及时地对文件资料和服务记录进行归档保存，并确保其物理安全。</w:t>
            </w:r>
          </w:p>
        </w:tc>
      </w:tr>
      <w:tr w14:paraId="6829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39BFEE38">
            <w:pPr>
              <w:rPr>
                <w:rFonts w:ascii="仿宋" w:hAnsi="仿宋" w:eastAsia="仿宋"/>
                <w:sz w:val="24"/>
              </w:rPr>
            </w:pPr>
          </w:p>
        </w:tc>
        <w:tc>
          <w:tcPr>
            <w:tcW w:w="1703" w:type="dxa"/>
            <w:vMerge w:val="continue"/>
            <w:noWrap w:val="0"/>
            <w:vAlign w:val="top"/>
          </w:tcPr>
          <w:p w14:paraId="2C93FE00">
            <w:pPr>
              <w:rPr>
                <w:rFonts w:ascii="仿宋" w:hAnsi="仿宋" w:eastAsia="仿宋"/>
                <w:sz w:val="24"/>
              </w:rPr>
            </w:pPr>
          </w:p>
        </w:tc>
        <w:tc>
          <w:tcPr>
            <w:tcW w:w="6461" w:type="dxa"/>
            <w:noWrap w:val="0"/>
            <w:vAlign w:val="top"/>
          </w:tcPr>
          <w:p w14:paraId="0CE6B5D7">
            <w:pPr>
              <w:pStyle w:val="18"/>
              <w:tabs>
                <w:tab w:val="left" w:pos="612"/>
              </w:tabs>
              <w:spacing w:before="4"/>
              <w:ind w:right="-17"/>
              <w:rPr>
                <w:rFonts w:ascii="仿宋" w:hAnsi="仿宋" w:eastAsia="仿宋"/>
                <w:spacing w:val="-3"/>
                <w:sz w:val="24"/>
              </w:rPr>
            </w:pPr>
            <w:r>
              <w:rPr>
                <w:rFonts w:hint="eastAsia" w:ascii="仿宋" w:hAnsi="仿宋" w:eastAsia="仿宋"/>
                <w:spacing w:val="-3"/>
                <w:sz w:val="24"/>
                <w:lang w:val="en-US"/>
              </w:rPr>
              <w:t>2.</w:t>
            </w:r>
            <w:r>
              <w:rPr>
                <w:rFonts w:ascii="仿宋" w:hAnsi="仿宋" w:eastAsia="仿宋"/>
                <w:spacing w:val="-3"/>
                <w:sz w:val="24"/>
              </w:rPr>
              <w:t>档案和记录齐全，包括但不限于：</w:t>
            </w:r>
            <w:r>
              <w:rPr>
                <w:rFonts w:ascii="仿宋" w:hAnsi="仿宋" w:eastAsia="仿宋"/>
                <w:sz w:val="24"/>
              </w:rPr>
              <w:t>①</w:t>
            </w:r>
            <w:r>
              <w:rPr>
                <w:rFonts w:ascii="仿宋" w:hAnsi="仿宋" w:eastAsia="仿宋"/>
                <w:spacing w:val="-3"/>
                <w:sz w:val="24"/>
              </w:rPr>
              <w:t>采购人建议与投诉等。②教育培训和考核记录</w:t>
            </w:r>
            <w:r>
              <w:rPr>
                <w:rFonts w:hint="eastAsia" w:ascii="仿宋" w:hAnsi="仿宋" w:eastAsia="仿宋"/>
                <w:spacing w:val="-3"/>
                <w:sz w:val="24"/>
              </w:rPr>
              <w:t>，</w:t>
            </w:r>
            <w:r>
              <w:rPr>
                <w:rFonts w:ascii="仿宋" w:hAnsi="仿宋" w:eastAsia="仿宋"/>
                <w:spacing w:val="-3"/>
                <w:sz w:val="24"/>
              </w:rPr>
              <w:t>保密、思想政治教育培训记录。</w:t>
            </w:r>
            <w:r>
              <w:rPr>
                <w:rFonts w:ascii="仿宋" w:hAnsi="仿宋" w:eastAsia="仿宋"/>
                <w:spacing w:val="-7"/>
                <w:sz w:val="24"/>
                <w:lang w:val="en-US"/>
              </w:rPr>
              <w:t>③</w:t>
            </w:r>
            <w:r>
              <w:rPr>
                <w:rFonts w:hint="eastAsia" w:ascii="仿宋" w:hAnsi="仿宋" w:eastAsia="仿宋"/>
                <w:spacing w:val="-7"/>
                <w:sz w:val="24"/>
                <w:lang w:val="en-US"/>
              </w:rPr>
              <w:t>人员考勤。</w:t>
            </w:r>
            <w:r>
              <w:rPr>
                <w:rFonts w:ascii="仿宋" w:hAnsi="仿宋" w:eastAsia="仿宋"/>
                <w:spacing w:val="-7"/>
                <w:sz w:val="24"/>
                <w:lang w:val="en-US"/>
              </w:rPr>
              <w:t>④</w:t>
            </w:r>
            <w:r>
              <w:rPr>
                <w:rFonts w:ascii="仿宋" w:hAnsi="仿宋" w:eastAsia="仿宋"/>
                <w:spacing w:val="-3"/>
                <w:sz w:val="24"/>
              </w:rPr>
              <w:t>保洁工作日志</w:t>
            </w:r>
            <w:r>
              <w:rPr>
                <w:rFonts w:hint="eastAsia" w:ascii="仿宋" w:hAnsi="仿宋" w:eastAsia="仿宋"/>
                <w:spacing w:val="-3"/>
                <w:sz w:val="24"/>
                <w:lang w:val="en-US"/>
              </w:rPr>
              <w:t>或</w:t>
            </w:r>
            <w:r>
              <w:rPr>
                <w:rFonts w:ascii="仿宋" w:hAnsi="仿宋" w:eastAsia="仿宋"/>
                <w:spacing w:val="-3"/>
                <w:sz w:val="24"/>
              </w:rPr>
              <w:t>清</w:t>
            </w:r>
            <w:r>
              <w:rPr>
                <w:rFonts w:ascii="仿宋" w:hAnsi="仿宋" w:eastAsia="仿宋"/>
                <w:spacing w:val="-9"/>
                <w:sz w:val="24"/>
              </w:rPr>
              <w:t>洁检查表等。</w:t>
            </w:r>
            <w:r>
              <w:rPr>
                <w:rFonts w:ascii="仿宋" w:hAnsi="仿宋" w:eastAsia="仿宋"/>
                <w:spacing w:val="-7"/>
                <w:sz w:val="24"/>
                <w:lang w:val="en-US"/>
              </w:rPr>
              <w:t>⑤</w:t>
            </w:r>
            <w:r>
              <w:rPr>
                <w:rFonts w:ascii="仿宋" w:hAnsi="仿宋" w:eastAsia="仿宋"/>
                <w:spacing w:val="-9"/>
                <w:sz w:val="24"/>
              </w:rPr>
              <w:t>清洁整改记录、消杀记录等。</w:t>
            </w:r>
          </w:p>
        </w:tc>
      </w:tr>
      <w:tr w14:paraId="462D9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3C089375">
            <w:pPr>
              <w:rPr>
                <w:rFonts w:ascii="仿宋" w:hAnsi="仿宋" w:eastAsia="仿宋"/>
                <w:sz w:val="24"/>
              </w:rPr>
            </w:pPr>
          </w:p>
        </w:tc>
        <w:tc>
          <w:tcPr>
            <w:tcW w:w="1703" w:type="dxa"/>
            <w:vMerge w:val="continue"/>
            <w:noWrap w:val="0"/>
            <w:vAlign w:val="top"/>
          </w:tcPr>
          <w:p w14:paraId="2129EFAA">
            <w:pPr>
              <w:rPr>
                <w:rFonts w:ascii="仿宋" w:hAnsi="仿宋" w:eastAsia="仿宋"/>
                <w:sz w:val="24"/>
              </w:rPr>
            </w:pPr>
          </w:p>
        </w:tc>
        <w:tc>
          <w:tcPr>
            <w:tcW w:w="6461" w:type="dxa"/>
            <w:noWrap w:val="0"/>
            <w:vAlign w:val="top"/>
          </w:tcPr>
          <w:p w14:paraId="3880C2F4">
            <w:pPr>
              <w:pStyle w:val="18"/>
              <w:tabs>
                <w:tab w:val="left" w:pos="602"/>
              </w:tabs>
              <w:spacing w:before="3"/>
              <w:rPr>
                <w:rFonts w:ascii="仿宋" w:hAnsi="仿宋" w:eastAsia="仿宋"/>
                <w:spacing w:val="-3"/>
                <w:sz w:val="24"/>
              </w:rPr>
            </w:pPr>
            <w:r>
              <w:rPr>
                <w:rFonts w:hint="eastAsia" w:ascii="仿宋" w:hAnsi="仿宋" w:eastAsia="仿宋"/>
                <w:spacing w:val="-7"/>
                <w:sz w:val="24"/>
                <w:lang w:val="en-US"/>
              </w:rPr>
              <w:t>3.</w:t>
            </w:r>
            <w:r>
              <w:rPr>
                <w:rFonts w:ascii="仿宋" w:hAnsi="仿宋" w:eastAsia="仿宋"/>
                <w:spacing w:val="-7"/>
                <w:sz w:val="24"/>
              </w:rPr>
              <w:t>遵守采购人的信息、档案资料保密要求，未经许可，不得将建筑物平面图等资料转作其他用途或</w:t>
            </w:r>
            <w:r>
              <w:rPr>
                <w:rFonts w:ascii="仿宋" w:hAnsi="仿宋" w:eastAsia="仿宋"/>
                <w:sz w:val="24"/>
              </w:rPr>
              <w:t>向其他单位、个人提供。</w:t>
            </w:r>
          </w:p>
        </w:tc>
      </w:tr>
      <w:tr w14:paraId="03B89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restart"/>
            <w:noWrap w:val="0"/>
            <w:vAlign w:val="center"/>
          </w:tcPr>
          <w:p w14:paraId="7ECDD381">
            <w:pPr>
              <w:jc w:val="center"/>
              <w:rPr>
                <w:rFonts w:ascii="仿宋" w:hAnsi="仿宋" w:eastAsia="仿宋"/>
                <w:sz w:val="24"/>
              </w:rPr>
            </w:pPr>
            <w:r>
              <w:rPr>
                <w:rFonts w:hint="eastAsia" w:ascii="仿宋" w:hAnsi="仿宋" w:eastAsia="仿宋"/>
                <w:sz w:val="24"/>
              </w:rPr>
              <w:t>5</w:t>
            </w:r>
          </w:p>
        </w:tc>
        <w:tc>
          <w:tcPr>
            <w:tcW w:w="1703" w:type="dxa"/>
            <w:vMerge w:val="restart"/>
            <w:noWrap w:val="0"/>
            <w:vAlign w:val="center"/>
          </w:tcPr>
          <w:p w14:paraId="53F7102B">
            <w:pPr>
              <w:rPr>
                <w:rFonts w:ascii="仿宋" w:hAnsi="仿宋" w:eastAsia="仿宋"/>
                <w:sz w:val="24"/>
              </w:rPr>
            </w:pPr>
            <w:r>
              <w:rPr>
                <w:rFonts w:hint="eastAsia" w:ascii="仿宋" w:hAnsi="仿宋" w:eastAsia="仿宋"/>
                <w:sz w:val="24"/>
              </w:rPr>
              <w:t>服务改进</w:t>
            </w:r>
          </w:p>
        </w:tc>
        <w:tc>
          <w:tcPr>
            <w:tcW w:w="6461" w:type="dxa"/>
            <w:noWrap w:val="0"/>
            <w:vAlign w:val="top"/>
          </w:tcPr>
          <w:p w14:paraId="36CD4362">
            <w:pPr>
              <w:pStyle w:val="18"/>
              <w:tabs>
                <w:tab w:val="left" w:pos="602"/>
              </w:tabs>
              <w:spacing w:before="3"/>
              <w:rPr>
                <w:rFonts w:ascii="仿宋" w:hAnsi="仿宋" w:eastAsia="仿宋"/>
                <w:spacing w:val="-7"/>
                <w:sz w:val="24"/>
              </w:rPr>
            </w:pPr>
            <w:r>
              <w:rPr>
                <w:rFonts w:hint="eastAsia" w:ascii="仿宋" w:hAnsi="仿宋" w:eastAsia="仿宋"/>
                <w:spacing w:val="-7"/>
                <w:sz w:val="24"/>
                <w:lang w:val="en-US"/>
              </w:rPr>
              <w:t>1.</w:t>
            </w:r>
            <w:r>
              <w:rPr>
                <w:rFonts w:ascii="仿宋" w:hAnsi="仿宋" w:eastAsia="仿宋"/>
                <w:spacing w:val="-7"/>
                <w:sz w:val="24"/>
              </w:rPr>
              <w:t>明确负责人，定期对物业管理服务过程进行自查，结合反馈意见与评价结果采取改进措施，持续提升</w:t>
            </w:r>
            <w:r>
              <w:rPr>
                <w:rFonts w:ascii="仿宋" w:hAnsi="仿宋" w:eastAsia="仿宋"/>
                <w:sz w:val="24"/>
              </w:rPr>
              <w:t>管理与服务水平。</w:t>
            </w:r>
          </w:p>
        </w:tc>
      </w:tr>
      <w:tr w14:paraId="53FE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40519BA4">
            <w:pPr>
              <w:rPr>
                <w:rFonts w:ascii="仿宋" w:hAnsi="仿宋" w:eastAsia="仿宋"/>
                <w:sz w:val="24"/>
              </w:rPr>
            </w:pPr>
          </w:p>
        </w:tc>
        <w:tc>
          <w:tcPr>
            <w:tcW w:w="1703" w:type="dxa"/>
            <w:vMerge w:val="continue"/>
            <w:noWrap w:val="0"/>
            <w:vAlign w:val="top"/>
          </w:tcPr>
          <w:p w14:paraId="03C2A538">
            <w:pPr>
              <w:rPr>
                <w:rFonts w:ascii="仿宋" w:hAnsi="仿宋" w:eastAsia="仿宋"/>
                <w:sz w:val="24"/>
              </w:rPr>
            </w:pPr>
          </w:p>
        </w:tc>
        <w:tc>
          <w:tcPr>
            <w:tcW w:w="6461" w:type="dxa"/>
            <w:noWrap w:val="0"/>
            <w:vAlign w:val="top"/>
          </w:tcPr>
          <w:p w14:paraId="7D22A823">
            <w:pPr>
              <w:pStyle w:val="18"/>
              <w:tabs>
                <w:tab w:val="left" w:pos="602"/>
              </w:tabs>
              <w:spacing w:before="3"/>
              <w:rPr>
                <w:rFonts w:ascii="仿宋" w:hAnsi="仿宋" w:eastAsia="仿宋"/>
                <w:spacing w:val="-7"/>
                <w:sz w:val="24"/>
              </w:rPr>
            </w:pPr>
            <w:r>
              <w:rPr>
                <w:rFonts w:hint="eastAsia" w:ascii="仿宋" w:hAnsi="仿宋" w:eastAsia="仿宋"/>
                <w:spacing w:val="-6"/>
                <w:sz w:val="24"/>
                <w:lang w:val="en-US"/>
              </w:rPr>
              <w:t>2.</w:t>
            </w:r>
            <w:r>
              <w:rPr>
                <w:rFonts w:ascii="仿宋" w:hAnsi="仿宋" w:eastAsia="仿宋"/>
                <w:spacing w:val="-6"/>
                <w:sz w:val="24"/>
              </w:rPr>
              <w:t>对不合格服务进行控制，对不合格服务的原因进行识别和分析，及时采取纠正措施，消除不合格</w:t>
            </w:r>
            <w:r>
              <w:rPr>
                <w:rFonts w:ascii="仿宋" w:hAnsi="仿宋" w:eastAsia="仿宋"/>
                <w:sz w:val="24"/>
              </w:rPr>
              <w:t>的原因，防止不合格再发生。</w:t>
            </w:r>
          </w:p>
        </w:tc>
      </w:tr>
      <w:tr w14:paraId="7399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continue"/>
            <w:noWrap w:val="0"/>
            <w:vAlign w:val="top"/>
          </w:tcPr>
          <w:p w14:paraId="288D509B">
            <w:pPr>
              <w:rPr>
                <w:rFonts w:ascii="仿宋" w:hAnsi="仿宋" w:eastAsia="仿宋"/>
                <w:sz w:val="24"/>
              </w:rPr>
            </w:pPr>
          </w:p>
        </w:tc>
        <w:tc>
          <w:tcPr>
            <w:tcW w:w="1703" w:type="dxa"/>
            <w:vMerge w:val="continue"/>
            <w:noWrap w:val="0"/>
            <w:vAlign w:val="top"/>
          </w:tcPr>
          <w:p w14:paraId="7EDC2DDC">
            <w:pPr>
              <w:rPr>
                <w:rFonts w:ascii="仿宋" w:hAnsi="仿宋" w:eastAsia="仿宋"/>
                <w:sz w:val="24"/>
              </w:rPr>
            </w:pPr>
          </w:p>
        </w:tc>
        <w:tc>
          <w:tcPr>
            <w:tcW w:w="6461" w:type="dxa"/>
            <w:noWrap w:val="0"/>
            <w:vAlign w:val="top"/>
          </w:tcPr>
          <w:p w14:paraId="473B797C">
            <w:pPr>
              <w:pStyle w:val="18"/>
              <w:tabs>
                <w:tab w:val="left" w:pos="612"/>
              </w:tabs>
              <w:spacing w:before="58"/>
              <w:rPr>
                <w:rFonts w:ascii="仿宋" w:hAnsi="仿宋" w:eastAsia="仿宋"/>
                <w:spacing w:val="-7"/>
                <w:sz w:val="24"/>
              </w:rPr>
            </w:pPr>
            <w:r>
              <w:rPr>
                <w:rFonts w:hint="eastAsia" w:ascii="仿宋" w:hAnsi="仿宋" w:eastAsia="仿宋"/>
                <w:spacing w:val="-3"/>
                <w:sz w:val="24"/>
                <w:lang w:val="en-US"/>
              </w:rPr>
              <w:t>3.</w:t>
            </w:r>
            <w:r>
              <w:rPr>
                <w:rFonts w:ascii="仿宋" w:hAnsi="仿宋" w:eastAsia="仿宋"/>
                <w:spacing w:val="-3"/>
                <w:sz w:val="24"/>
              </w:rPr>
              <w:t>需整改问题及时整改完成。</w:t>
            </w:r>
          </w:p>
        </w:tc>
      </w:tr>
      <w:tr w14:paraId="7AEE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072" w:type="dxa"/>
            <w:vMerge w:val="restart"/>
            <w:noWrap w:val="0"/>
            <w:vAlign w:val="center"/>
          </w:tcPr>
          <w:p w14:paraId="680334AD">
            <w:pPr>
              <w:spacing w:before="240"/>
              <w:contextualSpacing/>
              <w:jc w:val="center"/>
              <w:rPr>
                <w:rFonts w:ascii="仿宋" w:hAnsi="仿宋" w:eastAsia="仿宋"/>
                <w:sz w:val="24"/>
              </w:rPr>
            </w:pPr>
            <w:r>
              <w:rPr>
                <w:rFonts w:hint="eastAsia" w:ascii="仿宋" w:hAnsi="仿宋" w:eastAsia="仿宋"/>
                <w:sz w:val="24"/>
              </w:rPr>
              <w:t>6</w:t>
            </w:r>
          </w:p>
        </w:tc>
        <w:tc>
          <w:tcPr>
            <w:tcW w:w="1703" w:type="dxa"/>
            <w:vMerge w:val="restart"/>
            <w:noWrap w:val="0"/>
            <w:vAlign w:val="center"/>
          </w:tcPr>
          <w:p w14:paraId="6A88270A">
            <w:pPr>
              <w:spacing w:before="240"/>
              <w:contextualSpacing/>
              <w:rPr>
                <w:rFonts w:ascii="仿宋" w:hAnsi="仿宋" w:eastAsia="仿宋"/>
                <w:sz w:val="24"/>
              </w:rPr>
            </w:pPr>
            <w:r>
              <w:rPr>
                <w:rFonts w:hint="eastAsia" w:ascii="仿宋" w:hAnsi="仿宋" w:eastAsia="仿宋"/>
                <w:sz w:val="24"/>
              </w:rPr>
              <w:t>应急预案</w:t>
            </w:r>
          </w:p>
        </w:tc>
        <w:tc>
          <w:tcPr>
            <w:tcW w:w="6461" w:type="dxa"/>
            <w:noWrap w:val="0"/>
            <w:vAlign w:val="top"/>
          </w:tcPr>
          <w:p w14:paraId="00549598">
            <w:pPr>
              <w:pStyle w:val="18"/>
              <w:tabs>
                <w:tab w:val="left" w:pos="604"/>
              </w:tabs>
              <w:spacing w:before="3"/>
              <w:rPr>
                <w:rFonts w:ascii="仿宋" w:hAnsi="仿宋" w:eastAsia="仿宋"/>
                <w:spacing w:val="-3"/>
                <w:sz w:val="24"/>
              </w:rPr>
            </w:pPr>
            <w:r>
              <w:rPr>
                <w:rFonts w:hint="eastAsia" w:ascii="仿宋" w:hAnsi="仿宋" w:eastAsia="仿宋"/>
                <w:spacing w:val="-7"/>
                <w:sz w:val="24"/>
                <w:lang w:val="en-US"/>
              </w:rPr>
              <w:t>1.</w:t>
            </w:r>
            <w:r>
              <w:rPr>
                <w:rFonts w:ascii="仿宋" w:hAnsi="仿宋" w:eastAsia="仿宋"/>
                <w:spacing w:val="-7"/>
                <w:sz w:val="24"/>
              </w:rPr>
              <w:t>应急预案的建立。根据</w:t>
            </w:r>
            <w:r>
              <w:rPr>
                <w:rFonts w:hint="eastAsia" w:ascii="仿宋" w:hAnsi="仿宋" w:eastAsia="仿宋"/>
                <w:spacing w:val="-7"/>
                <w:sz w:val="24"/>
                <w:lang w:val="en-US"/>
              </w:rPr>
              <w:t>服务区域可能存在的隐患</w:t>
            </w:r>
            <w:r>
              <w:rPr>
                <w:rFonts w:ascii="仿宋" w:hAnsi="仿宋" w:eastAsia="仿宋"/>
                <w:spacing w:val="-7"/>
                <w:sz w:val="24"/>
              </w:rPr>
              <w:t>制定专项预案，包括但不限于：火情</w:t>
            </w:r>
            <w:r>
              <w:rPr>
                <w:rFonts w:ascii="仿宋" w:hAnsi="仿宋" w:eastAsia="仿宋"/>
                <w:spacing w:val="-8"/>
                <w:sz w:val="24"/>
              </w:rPr>
              <w:t>火警紧急处理应急预案、紧急疏散应急预案、停水停电应急预案</w:t>
            </w:r>
            <w:r>
              <w:rPr>
                <w:rFonts w:ascii="仿宋" w:hAnsi="仿宋" w:eastAsia="仿宋"/>
                <w:spacing w:val="-5"/>
                <w:sz w:val="24"/>
              </w:rPr>
              <w:t>、恶劣天气应对应急预</w:t>
            </w:r>
            <w:r>
              <w:rPr>
                <w:rFonts w:hint="eastAsia" w:ascii="仿宋" w:hAnsi="仿宋" w:eastAsia="仿宋"/>
                <w:spacing w:val="-5"/>
                <w:sz w:val="24"/>
                <w:lang w:val="en-US"/>
              </w:rPr>
              <w:t>案、防疫应急处理预案</w:t>
            </w:r>
            <w:r>
              <w:rPr>
                <w:rFonts w:ascii="仿宋" w:hAnsi="仿宋" w:eastAsia="仿宋"/>
                <w:spacing w:val="-5"/>
                <w:sz w:val="24"/>
              </w:rPr>
              <w:t>等</w:t>
            </w:r>
            <w:r>
              <w:rPr>
                <w:rFonts w:hint="eastAsia" w:ascii="仿宋" w:hAnsi="仿宋" w:eastAsia="仿宋"/>
                <w:spacing w:val="-5"/>
                <w:sz w:val="24"/>
              </w:rPr>
              <w:t>，</w:t>
            </w:r>
            <w:r>
              <w:rPr>
                <w:rFonts w:hint="eastAsia" w:ascii="仿宋" w:hAnsi="仿宋" w:eastAsia="仿宋"/>
                <w:spacing w:val="-5"/>
                <w:sz w:val="24"/>
                <w:lang w:val="en-US"/>
              </w:rPr>
              <w:t>制定相应处置规范及标准，明确应急事项处置负责人及紧急联系方式。</w:t>
            </w:r>
          </w:p>
        </w:tc>
      </w:tr>
      <w:tr w14:paraId="69604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1072" w:type="dxa"/>
            <w:vMerge w:val="continue"/>
            <w:noWrap w:val="0"/>
            <w:vAlign w:val="top"/>
          </w:tcPr>
          <w:p w14:paraId="4A5DC4A6">
            <w:pPr>
              <w:rPr>
                <w:rFonts w:ascii="仿宋" w:hAnsi="仿宋" w:eastAsia="仿宋"/>
                <w:sz w:val="24"/>
              </w:rPr>
            </w:pPr>
          </w:p>
        </w:tc>
        <w:tc>
          <w:tcPr>
            <w:tcW w:w="1703" w:type="dxa"/>
            <w:vMerge w:val="continue"/>
            <w:noWrap w:val="0"/>
            <w:vAlign w:val="center"/>
          </w:tcPr>
          <w:p w14:paraId="11B3BA93">
            <w:pPr>
              <w:rPr>
                <w:rFonts w:ascii="仿宋" w:hAnsi="仿宋" w:eastAsia="仿宋"/>
                <w:sz w:val="24"/>
              </w:rPr>
            </w:pPr>
          </w:p>
        </w:tc>
        <w:tc>
          <w:tcPr>
            <w:tcW w:w="6461" w:type="dxa"/>
            <w:noWrap w:val="0"/>
            <w:vAlign w:val="top"/>
          </w:tcPr>
          <w:p w14:paraId="2444D282">
            <w:pPr>
              <w:pStyle w:val="18"/>
              <w:tabs>
                <w:tab w:val="left" w:pos="600"/>
              </w:tabs>
              <w:spacing w:before="4"/>
              <w:rPr>
                <w:rFonts w:ascii="仿宋" w:hAnsi="仿宋" w:eastAsia="仿宋"/>
                <w:spacing w:val="-3"/>
                <w:sz w:val="24"/>
              </w:rPr>
            </w:pPr>
            <w:r>
              <w:rPr>
                <w:rFonts w:hint="eastAsia" w:ascii="仿宋" w:hAnsi="仿宋" w:eastAsia="仿宋"/>
                <w:spacing w:val="-6"/>
                <w:sz w:val="24"/>
                <w:lang w:val="en-US"/>
              </w:rPr>
              <w:t>2.</w:t>
            </w:r>
            <w:r>
              <w:rPr>
                <w:rFonts w:ascii="仿宋" w:hAnsi="仿宋" w:eastAsia="仿宋"/>
                <w:spacing w:val="-6"/>
                <w:sz w:val="24"/>
              </w:rPr>
              <w:t>应急预案的培训和演练。应急预案定期培训和演练，组织</w:t>
            </w:r>
            <w:r>
              <w:rPr>
                <w:rFonts w:hint="eastAsia" w:ascii="仿宋" w:hAnsi="仿宋" w:eastAsia="仿宋"/>
                <w:spacing w:val="-6"/>
                <w:sz w:val="24"/>
                <w:lang w:val="en-US"/>
              </w:rPr>
              <w:t>服务人员</w:t>
            </w:r>
            <w:r>
              <w:rPr>
                <w:rFonts w:ascii="仿宋" w:hAnsi="仿宋" w:eastAsia="仿宋"/>
                <w:spacing w:val="-6"/>
                <w:sz w:val="24"/>
              </w:rPr>
              <w:t>每年至少开展一次专项应急</w:t>
            </w:r>
            <w:r>
              <w:rPr>
                <w:rFonts w:ascii="仿宋" w:hAnsi="仿宋" w:eastAsia="仿宋"/>
                <w:sz w:val="24"/>
              </w:rPr>
              <w:t>预案演练；留存培训及演练记录和影像资料。</w:t>
            </w:r>
          </w:p>
        </w:tc>
      </w:tr>
    </w:tbl>
    <w:p w14:paraId="061B6C80">
      <w:pPr>
        <w:pStyle w:val="8"/>
        <w:ind w:firstLine="360"/>
        <w:rPr>
          <w:rFonts w:ascii="仿宋" w:hAnsi="仿宋" w:eastAsia="仿宋"/>
          <w:sz w:val="24"/>
          <w:szCs w:val="24"/>
        </w:rPr>
      </w:pPr>
    </w:p>
    <w:p w14:paraId="5B34E646">
      <w:pPr>
        <w:pStyle w:val="8"/>
        <w:ind w:firstLine="360"/>
        <w:rPr>
          <w:rFonts w:ascii="仿宋" w:hAnsi="仿宋" w:eastAsia="仿宋"/>
          <w:b/>
          <w:bCs/>
          <w:sz w:val="24"/>
          <w:szCs w:val="24"/>
        </w:rPr>
      </w:pPr>
      <w:r>
        <w:rPr>
          <w:rFonts w:hint="eastAsia" w:ascii="仿宋" w:hAnsi="仿宋" w:eastAsia="仿宋"/>
          <w:b/>
          <w:bCs/>
          <w:sz w:val="24"/>
          <w:szCs w:val="24"/>
        </w:rPr>
        <w:t>2.保洁服务</w:t>
      </w:r>
    </w:p>
    <w:tbl>
      <w:tblPr>
        <w:tblStyle w:val="10"/>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6"/>
        <w:gridCol w:w="1661"/>
        <w:gridCol w:w="6397"/>
      </w:tblGrid>
      <w:tr w14:paraId="1B53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66" w:type="dxa"/>
            <w:noWrap w:val="0"/>
            <w:vAlign w:val="top"/>
          </w:tcPr>
          <w:p w14:paraId="191FBF13">
            <w:pPr>
              <w:pStyle w:val="18"/>
              <w:spacing w:before="66"/>
              <w:ind w:left="10"/>
              <w:jc w:val="center"/>
              <w:rPr>
                <w:rFonts w:ascii="仿宋" w:hAnsi="仿宋" w:eastAsia="仿宋"/>
                <w:sz w:val="24"/>
              </w:rPr>
            </w:pPr>
            <w:r>
              <w:rPr>
                <w:rFonts w:hint="eastAsia" w:ascii="仿宋" w:hAnsi="仿宋" w:eastAsia="仿宋"/>
                <w:sz w:val="24"/>
              </w:rPr>
              <w:t>序号</w:t>
            </w:r>
          </w:p>
        </w:tc>
        <w:tc>
          <w:tcPr>
            <w:tcW w:w="1661" w:type="dxa"/>
            <w:noWrap w:val="0"/>
            <w:vAlign w:val="top"/>
          </w:tcPr>
          <w:p w14:paraId="0B2D74A6">
            <w:pPr>
              <w:pStyle w:val="18"/>
              <w:spacing w:before="61"/>
              <w:ind w:left="107"/>
              <w:jc w:val="center"/>
              <w:rPr>
                <w:rFonts w:ascii="仿宋" w:hAnsi="仿宋" w:eastAsia="仿宋"/>
                <w:sz w:val="24"/>
              </w:rPr>
            </w:pPr>
            <w:r>
              <w:rPr>
                <w:rFonts w:hint="eastAsia" w:ascii="仿宋" w:hAnsi="仿宋" w:eastAsia="仿宋"/>
                <w:sz w:val="24"/>
              </w:rPr>
              <w:t>服务内容</w:t>
            </w:r>
          </w:p>
        </w:tc>
        <w:tc>
          <w:tcPr>
            <w:tcW w:w="6397" w:type="dxa"/>
            <w:noWrap w:val="0"/>
            <w:vAlign w:val="top"/>
          </w:tcPr>
          <w:p w14:paraId="180B217F">
            <w:pPr>
              <w:pStyle w:val="18"/>
              <w:tabs>
                <w:tab w:val="left" w:pos="609"/>
              </w:tabs>
              <w:spacing w:before="61"/>
              <w:jc w:val="center"/>
              <w:rPr>
                <w:rFonts w:ascii="仿宋" w:hAnsi="仿宋" w:eastAsia="仿宋"/>
                <w:sz w:val="24"/>
              </w:rPr>
            </w:pPr>
            <w:r>
              <w:rPr>
                <w:rFonts w:hint="eastAsia" w:ascii="仿宋" w:hAnsi="仿宋" w:eastAsia="仿宋"/>
                <w:sz w:val="24"/>
              </w:rPr>
              <w:t>服务标准</w:t>
            </w:r>
          </w:p>
        </w:tc>
      </w:tr>
      <w:tr w14:paraId="0E9D4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966" w:type="dxa"/>
            <w:vMerge w:val="restart"/>
            <w:noWrap w:val="0"/>
            <w:vAlign w:val="center"/>
          </w:tcPr>
          <w:p w14:paraId="4F3A710A">
            <w:pPr>
              <w:pStyle w:val="18"/>
              <w:spacing w:before="66"/>
              <w:ind w:left="10"/>
              <w:jc w:val="center"/>
              <w:rPr>
                <w:rFonts w:ascii="仿宋" w:hAnsi="仿宋" w:eastAsia="仿宋"/>
                <w:sz w:val="24"/>
              </w:rPr>
            </w:pPr>
            <w:r>
              <w:rPr>
                <w:rFonts w:ascii="仿宋" w:hAnsi="仿宋" w:eastAsia="仿宋"/>
                <w:sz w:val="24"/>
              </w:rPr>
              <w:t>1</w:t>
            </w:r>
          </w:p>
        </w:tc>
        <w:tc>
          <w:tcPr>
            <w:tcW w:w="1661" w:type="dxa"/>
            <w:vMerge w:val="restart"/>
            <w:noWrap w:val="0"/>
            <w:vAlign w:val="center"/>
          </w:tcPr>
          <w:p w14:paraId="6A72173E">
            <w:pPr>
              <w:pStyle w:val="18"/>
              <w:spacing w:before="61"/>
              <w:ind w:left="107"/>
              <w:rPr>
                <w:rFonts w:ascii="仿宋" w:hAnsi="仿宋" w:eastAsia="仿宋"/>
                <w:sz w:val="24"/>
              </w:rPr>
            </w:pPr>
            <w:r>
              <w:rPr>
                <w:rFonts w:ascii="仿宋" w:hAnsi="仿宋" w:eastAsia="仿宋"/>
                <w:sz w:val="24"/>
              </w:rPr>
              <w:t>基本要求</w:t>
            </w:r>
          </w:p>
        </w:tc>
        <w:tc>
          <w:tcPr>
            <w:tcW w:w="6397" w:type="dxa"/>
            <w:noWrap w:val="0"/>
            <w:vAlign w:val="top"/>
          </w:tcPr>
          <w:p w14:paraId="5B5E1B2A">
            <w:pPr>
              <w:pStyle w:val="18"/>
              <w:tabs>
                <w:tab w:val="left" w:pos="609"/>
              </w:tabs>
              <w:spacing w:before="61"/>
              <w:rPr>
                <w:rFonts w:ascii="仿宋" w:hAnsi="仿宋" w:eastAsia="仿宋"/>
                <w:sz w:val="24"/>
              </w:rPr>
            </w:pPr>
            <w:r>
              <w:rPr>
                <w:rFonts w:hint="eastAsia" w:ascii="仿宋" w:hAnsi="仿宋" w:eastAsia="仿宋"/>
                <w:spacing w:val="-3"/>
                <w:sz w:val="24"/>
              </w:rPr>
              <w:t>1.</w:t>
            </w:r>
            <w:r>
              <w:rPr>
                <w:rFonts w:ascii="仿宋" w:hAnsi="仿宋" w:eastAsia="仿宋"/>
                <w:spacing w:val="-3"/>
                <w:sz w:val="24"/>
              </w:rPr>
              <w:t>建立保洁服务的工作制度及工作计划，并按照执行。</w:t>
            </w:r>
          </w:p>
        </w:tc>
      </w:tr>
      <w:tr w14:paraId="40A1F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66" w:type="dxa"/>
            <w:vMerge w:val="continue"/>
            <w:noWrap w:val="0"/>
            <w:vAlign w:val="center"/>
          </w:tcPr>
          <w:p w14:paraId="413B31FD">
            <w:pPr>
              <w:pStyle w:val="18"/>
              <w:spacing w:before="66"/>
              <w:ind w:left="10"/>
              <w:jc w:val="center"/>
              <w:rPr>
                <w:rFonts w:ascii="仿宋" w:hAnsi="仿宋" w:eastAsia="仿宋"/>
                <w:sz w:val="24"/>
              </w:rPr>
            </w:pPr>
          </w:p>
        </w:tc>
        <w:tc>
          <w:tcPr>
            <w:tcW w:w="1661" w:type="dxa"/>
            <w:vMerge w:val="continue"/>
            <w:noWrap w:val="0"/>
            <w:vAlign w:val="center"/>
          </w:tcPr>
          <w:p w14:paraId="732A13E7">
            <w:pPr>
              <w:pStyle w:val="18"/>
              <w:spacing w:before="61"/>
              <w:ind w:left="107"/>
              <w:rPr>
                <w:rFonts w:ascii="仿宋" w:hAnsi="仿宋" w:eastAsia="仿宋"/>
                <w:sz w:val="24"/>
              </w:rPr>
            </w:pPr>
          </w:p>
        </w:tc>
        <w:tc>
          <w:tcPr>
            <w:tcW w:w="6397" w:type="dxa"/>
            <w:noWrap w:val="0"/>
            <w:vAlign w:val="top"/>
          </w:tcPr>
          <w:p w14:paraId="3955CDC8">
            <w:pPr>
              <w:pStyle w:val="18"/>
              <w:tabs>
                <w:tab w:val="left" w:pos="609"/>
              </w:tabs>
              <w:spacing w:before="61"/>
              <w:rPr>
                <w:rFonts w:ascii="仿宋" w:hAnsi="仿宋" w:eastAsia="仿宋"/>
                <w:spacing w:val="-3"/>
                <w:sz w:val="24"/>
              </w:rPr>
            </w:pPr>
            <w:r>
              <w:rPr>
                <w:rFonts w:hint="eastAsia" w:ascii="仿宋" w:hAnsi="仿宋" w:eastAsia="仿宋"/>
                <w:spacing w:val="-3"/>
                <w:sz w:val="24"/>
              </w:rPr>
              <w:t>2.</w:t>
            </w:r>
            <w:r>
              <w:rPr>
                <w:rFonts w:ascii="仿宋" w:hAnsi="仿宋" w:eastAsia="仿宋"/>
                <w:spacing w:val="-3"/>
                <w:sz w:val="24"/>
              </w:rPr>
              <w:t>做好保洁服务工作记录，记录填写规范、保存完好。</w:t>
            </w:r>
          </w:p>
        </w:tc>
      </w:tr>
      <w:tr w14:paraId="7B45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66" w:type="dxa"/>
            <w:vMerge w:val="continue"/>
            <w:noWrap w:val="0"/>
            <w:vAlign w:val="center"/>
          </w:tcPr>
          <w:p w14:paraId="4CD39CFB">
            <w:pPr>
              <w:pStyle w:val="18"/>
              <w:spacing w:before="66"/>
              <w:ind w:left="10"/>
              <w:jc w:val="center"/>
              <w:rPr>
                <w:rFonts w:ascii="仿宋" w:hAnsi="仿宋" w:eastAsia="仿宋"/>
                <w:sz w:val="24"/>
              </w:rPr>
            </w:pPr>
          </w:p>
        </w:tc>
        <w:tc>
          <w:tcPr>
            <w:tcW w:w="1661" w:type="dxa"/>
            <w:vMerge w:val="continue"/>
            <w:noWrap w:val="0"/>
            <w:vAlign w:val="center"/>
          </w:tcPr>
          <w:p w14:paraId="76AE74F2">
            <w:pPr>
              <w:pStyle w:val="18"/>
              <w:spacing w:before="61"/>
              <w:ind w:left="107"/>
              <w:rPr>
                <w:rFonts w:ascii="仿宋" w:hAnsi="仿宋" w:eastAsia="仿宋"/>
                <w:sz w:val="24"/>
              </w:rPr>
            </w:pPr>
          </w:p>
        </w:tc>
        <w:tc>
          <w:tcPr>
            <w:tcW w:w="6397" w:type="dxa"/>
            <w:noWrap w:val="0"/>
            <w:vAlign w:val="top"/>
          </w:tcPr>
          <w:p w14:paraId="4187B27B">
            <w:pPr>
              <w:pStyle w:val="18"/>
              <w:tabs>
                <w:tab w:val="left" w:pos="592"/>
              </w:tabs>
              <w:spacing w:before="6"/>
              <w:rPr>
                <w:rFonts w:ascii="仿宋" w:hAnsi="仿宋" w:eastAsia="仿宋"/>
                <w:spacing w:val="-3"/>
                <w:sz w:val="24"/>
              </w:rPr>
            </w:pPr>
            <w:r>
              <w:rPr>
                <w:rFonts w:hint="eastAsia" w:ascii="仿宋" w:hAnsi="仿宋" w:eastAsia="仿宋"/>
                <w:spacing w:val="-7"/>
                <w:sz w:val="24"/>
              </w:rPr>
              <w:t>3.</w:t>
            </w:r>
            <w:r>
              <w:rPr>
                <w:rFonts w:ascii="仿宋" w:hAnsi="仿宋" w:eastAsia="仿宋"/>
                <w:spacing w:val="-7"/>
                <w:sz w:val="24"/>
              </w:rPr>
              <w:t>作业时采取安全防护措施，防止对作业人员或他人造成伤害。相关耗材的环保、安全性等应当符</w:t>
            </w:r>
            <w:r>
              <w:rPr>
                <w:rFonts w:ascii="仿宋" w:hAnsi="仿宋" w:eastAsia="仿宋"/>
                <w:sz w:val="24"/>
              </w:rPr>
              <w:t>合国家相关规定要求。</w:t>
            </w:r>
          </w:p>
        </w:tc>
      </w:tr>
      <w:tr w14:paraId="11BD6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center"/>
          </w:tcPr>
          <w:p w14:paraId="5250E4E0">
            <w:pPr>
              <w:pStyle w:val="18"/>
              <w:spacing w:before="66"/>
              <w:ind w:left="10"/>
              <w:jc w:val="center"/>
              <w:rPr>
                <w:rFonts w:ascii="仿宋" w:hAnsi="仿宋" w:eastAsia="仿宋"/>
                <w:sz w:val="24"/>
              </w:rPr>
            </w:pPr>
          </w:p>
        </w:tc>
        <w:tc>
          <w:tcPr>
            <w:tcW w:w="1661" w:type="dxa"/>
            <w:vMerge w:val="continue"/>
            <w:noWrap w:val="0"/>
            <w:vAlign w:val="center"/>
          </w:tcPr>
          <w:p w14:paraId="4E152237">
            <w:pPr>
              <w:pStyle w:val="18"/>
              <w:spacing w:before="61"/>
              <w:ind w:left="107"/>
              <w:rPr>
                <w:rFonts w:ascii="仿宋" w:hAnsi="仿宋" w:eastAsia="仿宋"/>
                <w:sz w:val="24"/>
              </w:rPr>
            </w:pPr>
          </w:p>
        </w:tc>
        <w:tc>
          <w:tcPr>
            <w:tcW w:w="6397" w:type="dxa"/>
            <w:noWrap w:val="0"/>
            <w:vAlign w:val="top"/>
          </w:tcPr>
          <w:p w14:paraId="0C8E4F3F">
            <w:pPr>
              <w:pStyle w:val="18"/>
              <w:tabs>
                <w:tab w:val="left" w:pos="609"/>
              </w:tabs>
              <w:spacing w:before="61"/>
              <w:rPr>
                <w:rFonts w:ascii="仿宋" w:hAnsi="仿宋" w:eastAsia="仿宋"/>
                <w:spacing w:val="-3"/>
                <w:sz w:val="24"/>
              </w:rPr>
            </w:pPr>
            <w:r>
              <w:rPr>
                <w:rFonts w:hint="eastAsia" w:ascii="仿宋" w:hAnsi="仿宋" w:eastAsia="仿宋"/>
                <w:spacing w:val="-3"/>
                <w:sz w:val="24"/>
              </w:rPr>
              <w:t>4.进</w:t>
            </w:r>
            <w:r>
              <w:rPr>
                <w:rFonts w:ascii="仿宋" w:hAnsi="仿宋" w:eastAsia="仿宋"/>
                <w:spacing w:val="-3"/>
                <w:sz w:val="24"/>
              </w:rPr>
              <w:t>入保密区域时，有采购人相关人员全程在场。</w:t>
            </w:r>
          </w:p>
        </w:tc>
      </w:tr>
      <w:tr w14:paraId="4E01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center"/>
          </w:tcPr>
          <w:p w14:paraId="0E1F864B">
            <w:pPr>
              <w:pStyle w:val="18"/>
              <w:spacing w:before="66"/>
              <w:ind w:left="10"/>
              <w:jc w:val="center"/>
              <w:rPr>
                <w:rFonts w:ascii="仿宋" w:hAnsi="仿宋" w:eastAsia="仿宋"/>
                <w:sz w:val="24"/>
              </w:rPr>
            </w:pPr>
          </w:p>
        </w:tc>
        <w:tc>
          <w:tcPr>
            <w:tcW w:w="1661" w:type="dxa"/>
            <w:vMerge w:val="continue"/>
            <w:noWrap w:val="0"/>
            <w:vAlign w:val="center"/>
          </w:tcPr>
          <w:p w14:paraId="11A2C694">
            <w:pPr>
              <w:pStyle w:val="18"/>
              <w:spacing w:before="61"/>
              <w:ind w:left="107"/>
              <w:rPr>
                <w:rFonts w:ascii="仿宋" w:hAnsi="仿宋" w:eastAsia="仿宋"/>
                <w:sz w:val="24"/>
              </w:rPr>
            </w:pPr>
          </w:p>
        </w:tc>
        <w:tc>
          <w:tcPr>
            <w:tcW w:w="6397" w:type="dxa"/>
            <w:noWrap w:val="0"/>
            <w:vAlign w:val="top"/>
          </w:tcPr>
          <w:p w14:paraId="5AC72BA9">
            <w:pPr>
              <w:pStyle w:val="18"/>
              <w:tabs>
                <w:tab w:val="left" w:pos="609"/>
              </w:tabs>
              <w:spacing w:before="61"/>
              <w:rPr>
                <w:rFonts w:ascii="仿宋" w:hAnsi="仿宋" w:eastAsia="仿宋"/>
                <w:spacing w:val="-3"/>
                <w:sz w:val="24"/>
              </w:rPr>
            </w:pPr>
            <w:r>
              <w:rPr>
                <w:rFonts w:hint="eastAsia" w:ascii="仿宋" w:hAnsi="仿宋" w:eastAsia="仿宋"/>
                <w:spacing w:val="-3"/>
                <w:sz w:val="24"/>
              </w:rPr>
              <w:t>5.为预防各类传染性疾病的传播，定期做好服务范围内的消杀工作，做到服务区内无蚊虫、无鼠害。</w:t>
            </w:r>
          </w:p>
        </w:tc>
      </w:tr>
      <w:tr w14:paraId="00F9B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restart"/>
            <w:noWrap w:val="0"/>
            <w:vAlign w:val="center"/>
          </w:tcPr>
          <w:p w14:paraId="7CEBF28D">
            <w:pPr>
              <w:pStyle w:val="18"/>
              <w:spacing w:before="66"/>
              <w:ind w:left="10"/>
              <w:jc w:val="center"/>
              <w:rPr>
                <w:rFonts w:ascii="仿宋" w:hAnsi="仿宋" w:eastAsia="仿宋"/>
                <w:sz w:val="24"/>
              </w:rPr>
            </w:pPr>
            <w:r>
              <w:rPr>
                <w:rFonts w:hint="eastAsia" w:ascii="仿宋" w:hAnsi="仿宋" w:eastAsia="仿宋"/>
                <w:sz w:val="24"/>
              </w:rPr>
              <w:t>2</w:t>
            </w:r>
          </w:p>
        </w:tc>
        <w:tc>
          <w:tcPr>
            <w:tcW w:w="1661" w:type="dxa"/>
            <w:vMerge w:val="restart"/>
            <w:noWrap w:val="0"/>
            <w:vAlign w:val="center"/>
          </w:tcPr>
          <w:p w14:paraId="7EC7DA8F">
            <w:pPr>
              <w:pStyle w:val="18"/>
              <w:spacing w:before="61"/>
              <w:ind w:left="107"/>
              <w:rPr>
                <w:rFonts w:ascii="仿宋" w:hAnsi="仿宋" w:eastAsia="仿宋"/>
                <w:sz w:val="24"/>
              </w:rPr>
            </w:pPr>
            <w:r>
              <w:rPr>
                <w:rFonts w:ascii="仿宋" w:hAnsi="仿宋" w:eastAsia="仿宋"/>
                <w:spacing w:val="-3"/>
                <w:sz w:val="24"/>
              </w:rPr>
              <w:t>大厅、楼内公共通道</w:t>
            </w:r>
            <w:r>
              <w:rPr>
                <w:rFonts w:hint="eastAsia" w:ascii="仿宋" w:hAnsi="仿宋" w:eastAsia="仿宋"/>
                <w:spacing w:val="-3"/>
                <w:sz w:val="24"/>
              </w:rPr>
              <w:t>保洁</w:t>
            </w:r>
          </w:p>
        </w:tc>
        <w:tc>
          <w:tcPr>
            <w:tcW w:w="6397" w:type="dxa"/>
            <w:noWrap w:val="0"/>
            <w:vAlign w:val="top"/>
          </w:tcPr>
          <w:p w14:paraId="3A6299FA">
            <w:pPr>
              <w:pStyle w:val="18"/>
              <w:tabs>
                <w:tab w:val="left" w:pos="609"/>
              </w:tabs>
              <w:spacing w:before="61"/>
              <w:rPr>
                <w:rFonts w:ascii="仿宋" w:hAnsi="仿宋" w:eastAsia="仿宋"/>
                <w:spacing w:val="-3"/>
                <w:sz w:val="24"/>
              </w:rPr>
            </w:pPr>
            <w:r>
              <w:rPr>
                <w:rFonts w:hint="eastAsia" w:ascii="仿宋" w:hAnsi="仿宋" w:eastAsia="仿宋"/>
                <w:sz w:val="24"/>
              </w:rPr>
              <w:t>1.地面</w:t>
            </w:r>
            <w:r>
              <w:rPr>
                <w:rFonts w:ascii="仿宋" w:hAnsi="仿宋" w:eastAsia="仿宋"/>
                <w:sz w:val="24"/>
              </w:rPr>
              <w:t>保持干净，无异味、无杂物、无积水，</w:t>
            </w:r>
            <w:r>
              <w:rPr>
                <w:rFonts w:hint="eastAsia" w:ascii="仿宋" w:hAnsi="仿宋" w:eastAsia="仿宋"/>
                <w:spacing w:val="-3"/>
                <w:sz w:val="24"/>
              </w:rPr>
              <w:t>门楣、门套、墙面、墙角无水渍、无污渍、无垃圾、无积尘、无乱悬挂、无乱张贴等现象；</w:t>
            </w:r>
            <w:r>
              <w:rPr>
                <w:rFonts w:ascii="仿宋" w:hAnsi="仿宋" w:eastAsia="仿宋"/>
                <w:sz w:val="24"/>
              </w:rPr>
              <w:t>每日至少开展</w:t>
            </w:r>
            <w:r>
              <w:rPr>
                <w:rFonts w:hint="eastAsia" w:ascii="仿宋" w:hAnsi="仿宋" w:eastAsia="仿宋"/>
                <w:sz w:val="24"/>
              </w:rPr>
              <w:t xml:space="preserve"> 2 </w:t>
            </w:r>
            <w:r>
              <w:rPr>
                <w:rFonts w:ascii="仿宋" w:hAnsi="仿宋" w:eastAsia="仿宋"/>
                <w:sz w:val="24"/>
              </w:rPr>
              <w:t>次清洁作业</w:t>
            </w:r>
            <w:r>
              <w:rPr>
                <w:rFonts w:hint="eastAsia" w:ascii="仿宋" w:hAnsi="仿宋" w:eastAsia="仿宋"/>
                <w:sz w:val="24"/>
              </w:rPr>
              <w:t>，首次作业在8：00之前完成。</w:t>
            </w:r>
          </w:p>
        </w:tc>
      </w:tr>
      <w:tr w14:paraId="64F15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60874F59">
            <w:pPr>
              <w:pStyle w:val="18"/>
              <w:spacing w:before="66"/>
              <w:ind w:left="10"/>
              <w:jc w:val="center"/>
              <w:rPr>
                <w:rFonts w:ascii="仿宋" w:hAnsi="仿宋" w:eastAsia="仿宋"/>
                <w:sz w:val="24"/>
              </w:rPr>
            </w:pPr>
          </w:p>
        </w:tc>
        <w:tc>
          <w:tcPr>
            <w:tcW w:w="1661" w:type="dxa"/>
            <w:vMerge w:val="continue"/>
            <w:noWrap w:val="0"/>
            <w:vAlign w:val="center"/>
          </w:tcPr>
          <w:p w14:paraId="5D1DAC91">
            <w:pPr>
              <w:pStyle w:val="18"/>
              <w:spacing w:before="61"/>
              <w:ind w:left="107"/>
              <w:rPr>
                <w:rFonts w:ascii="仿宋" w:hAnsi="仿宋" w:eastAsia="仿宋"/>
                <w:sz w:val="24"/>
              </w:rPr>
            </w:pPr>
          </w:p>
        </w:tc>
        <w:tc>
          <w:tcPr>
            <w:tcW w:w="6397" w:type="dxa"/>
            <w:noWrap w:val="0"/>
            <w:vAlign w:val="top"/>
          </w:tcPr>
          <w:p w14:paraId="2062AFD3">
            <w:pPr>
              <w:pStyle w:val="18"/>
              <w:tabs>
                <w:tab w:val="left" w:pos="609"/>
              </w:tabs>
              <w:spacing w:before="61"/>
              <w:rPr>
                <w:rFonts w:ascii="仿宋" w:hAnsi="仿宋" w:eastAsia="仿宋"/>
                <w:spacing w:val="-3"/>
                <w:sz w:val="24"/>
              </w:rPr>
            </w:pPr>
            <w:r>
              <w:rPr>
                <w:rFonts w:hint="eastAsia" w:ascii="仿宋" w:hAnsi="仿宋" w:eastAsia="仿宋"/>
                <w:sz w:val="24"/>
              </w:rPr>
              <w:t>2.</w:t>
            </w:r>
            <w:r>
              <w:rPr>
                <w:rFonts w:ascii="仿宋" w:hAnsi="仿宋" w:eastAsia="仿宋"/>
                <w:sz w:val="24"/>
              </w:rPr>
              <w:t>门窗玻璃</w:t>
            </w:r>
            <w:r>
              <w:rPr>
                <w:rFonts w:hint="eastAsia" w:ascii="仿宋" w:hAnsi="仿宋" w:eastAsia="仿宋"/>
                <w:spacing w:val="-3"/>
                <w:sz w:val="24"/>
              </w:rPr>
              <w:t>玻璃上无手印，无积尘，无污渍、明亮</w:t>
            </w:r>
            <w:r>
              <w:rPr>
                <w:rFonts w:ascii="仿宋" w:hAnsi="仿宋" w:eastAsia="仿宋"/>
                <w:sz w:val="24"/>
              </w:rPr>
              <w:t>，</w:t>
            </w:r>
            <w:r>
              <w:rPr>
                <w:rFonts w:hint="eastAsia" w:ascii="仿宋" w:hAnsi="仿宋" w:eastAsia="仿宋"/>
                <w:spacing w:val="-3"/>
                <w:sz w:val="24"/>
              </w:rPr>
              <w:t>顶棚目视无灰尘、无蛛网；</w:t>
            </w:r>
            <w:r>
              <w:rPr>
                <w:rFonts w:ascii="仿宋" w:hAnsi="仿宋" w:eastAsia="仿宋"/>
                <w:sz w:val="24"/>
              </w:rPr>
              <w:t>每周至少开展 1 次清洁作业。</w:t>
            </w:r>
          </w:p>
        </w:tc>
      </w:tr>
      <w:tr w14:paraId="107F4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45ECE682">
            <w:pPr>
              <w:pStyle w:val="18"/>
              <w:spacing w:before="66"/>
              <w:ind w:left="10"/>
              <w:jc w:val="center"/>
              <w:rPr>
                <w:rFonts w:ascii="仿宋" w:hAnsi="仿宋" w:eastAsia="仿宋"/>
                <w:sz w:val="24"/>
              </w:rPr>
            </w:pPr>
          </w:p>
        </w:tc>
        <w:tc>
          <w:tcPr>
            <w:tcW w:w="1661" w:type="dxa"/>
            <w:vMerge w:val="continue"/>
            <w:noWrap w:val="0"/>
            <w:vAlign w:val="center"/>
          </w:tcPr>
          <w:p w14:paraId="0ED464E6">
            <w:pPr>
              <w:pStyle w:val="18"/>
              <w:spacing w:before="61"/>
              <w:ind w:left="107"/>
              <w:rPr>
                <w:rFonts w:ascii="仿宋" w:hAnsi="仿宋" w:eastAsia="仿宋"/>
                <w:sz w:val="24"/>
              </w:rPr>
            </w:pPr>
          </w:p>
        </w:tc>
        <w:tc>
          <w:tcPr>
            <w:tcW w:w="6397" w:type="dxa"/>
            <w:noWrap w:val="0"/>
            <w:vAlign w:val="top"/>
          </w:tcPr>
          <w:p w14:paraId="35B5548E">
            <w:pPr>
              <w:pStyle w:val="18"/>
              <w:tabs>
                <w:tab w:val="left" w:pos="609"/>
              </w:tabs>
              <w:spacing w:before="61"/>
              <w:rPr>
                <w:rFonts w:ascii="仿宋" w:hAnsi="仿宋" w:eastAsia="仿宋"/>
                <w:spacing w:val="-3"/>
                <w:sz w:val="24"/>
              </w:rPr>
            </w:pPr>
            <w:r>
              <w:rPr>
                <w:rFonts w:hint="eastAsia" w:ascii="仿宋" w:hAnsi="仿宋" w:eastAsia="仿宋"/>
                <w:sz w:val="24"/>
              </w:rPr>
              <w:t>3.</w:t>
            </w:r>
            <w:r>
              <w:rPr>
                <w:rFonts w:ascii="仿宋" w:hAnsi="仿宋" w:eastAsia="仿宋"/>
                <w:sz w:val="24"/>
              </w:rPr>
              <w:t>指示牌干净，无污渍，每日至少开展 1 次清洁作业。</w:t>
            </w:r>
          </w:p>
        </w:tc>
      </w:tr>
      <w:tr w14:paraId="5E88E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487F6B39">
            <w:pPr>
              <w:pStyle w:val="18"/>
              <w:spacing w:before="66"/>
              <w:ind w:left="10"/>
              <w:jc w:val="center"/>
              <w:rPr>
                <w:rFonts w:ascii="仿宋" w:hAnsi="仿宋" w:eastAsia="仿宋"/>
                <w:sz w:val="24"/>
              </w:rPr>
            </w:pPr>
          </w:p>
        </w:tc>
        <w:tc>
          <w:tcPr>
            <w:tcW w:w="1661" w:type="dxa"/>
            <w:vMerge w:val="continue"/>
            <w:noWrap w:val="0"/>
            <w:vAlign w:val="center"/>
          </w:tcPr>
          <w:p w14:paraId="19D87EAA">
            <w:pPr>
              <w:pStyle w:val="18"/>
              <w:spacing w:before="61"/>
              <w:ind w:left="107"/>
              <w:rPr>
                <w:rFonts w:ascii="仿宋" w:hAnsi="仿宋" w:eastAsia="仿宋"/>
                <w:sz w:val="24"/>
              </w:rPr>
            </w:pPr>
          </w:p>
        </w:tc>
        <w:tc>
          <w:tcPr>
            <w:tcW w:w="6397" w:type="dxa"/>
            <w:noWrap w:val="0"/>
            <w:vAlign w:val="top"/>
          </w:tcPr>
          <w:p w14:paraId="76503332">
            <w:pPr>
              <w:pStyle w:val="18"/>
              <w:tabs>
                <w:tab w:val="left" w:pos="609"/>
              </w:tabs>
              <w:spacing w:before="61"/>
              <w:rPr>
                <w:rFonts w:ascii="仿宋" w:hAnsi="仿宋" w:eastAsia="仿宋"/>
                <w:spacing w:val="-3"/>
                <w:sz w:val="24"/>
              </w:rPr>
            </w:pPr>
            <w:r>
              <w:rPr>
                <w:rFonts w:hint="eastAsia" w:ascii="仿宋" w:hAnsi="仿宋" w:eastAsia="仿宋"/>
                <w:spacing w:val="-5"/>
                <w:sz w:val="24"/>
              </w:rPr>
              <w:t>4.</w:t>
            </w:r>
            <w:r>
              <w:rPr>
                <w:rFonts w:ascii="仿宋" w:hAnsi="仿宋" w:eastAsia="仿宋"/>
                <w:spacing w:val="-5"/>
                <w:sz w:val="24"/>
              </w:rPr>
              <w:t xml:space="preserve">楼梯及楼梯间保持干净、无异味、无杂物、无积水，每日至少开展 </w:t>
            </w:r>
            <w:r>
              <w:rPr>
                <w:rFonts w:ascii="仿宋" w:hAnsi="仿宋" w:eastAsia="仿宋"/>
                <w:sz w:val="24"/>
              </w:rPr>
              <w:t>1</w:t>
            </w:r>
            <w:r>
              <w:rPr>
                <w:rFonts w:ascii="仿宋" w:hAnsi="仿宋" w:eastAsia="仿宋"/>
                <w:spacing w:val="8"/>
                <w:sz w:val="24"/>
              </w:rPr>
              <w:t xml:space="preserve"> </w:t>
            </w:r>
            <w:r>
              <w:rPr>
                <w:rFonts w:ascii="仿宋" w:hAnsi="仿宋" w:eastAsia="仿宋"/>
                <w:spacing w:val="-3"/>
                <w:sz w:val="24"/>
              </w:rPr>
              <w:t>次清洁作业。</w:t>
            </w:r>
          </w:p>
        </w:tc>
      </w:tr>
      <w:tr w14:paraId="118E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6732817A">
            <w:pPr>
              <w:pStyle w:val="18"/>
              <w:spacing w:before="66"/>
              <w:ind w:left="10"/>
              <w:jc w:val="center"/>
              <w:rPr>
                <w:rFonts w:ascii="仿宋" w:hAnsi="仿宋" w:eastAsia="仿宋"/>
                <w:sz w:val="24"/>
              </w:rPr>
            </w:pPr>
          </w:p>
        </w:tc>
        <w:tc>
          <w:tcPr>
            <w:tcW w:w="1661" w:type="dxa"/>
            <w:vMerge w:val="continue"/>
            <w:noWrap w:val="0"/>
            <w:vAlign w:val="center"/>
          </w:tcPr>
          <w:p w14:paraId="78926953">
            <w:pPr>
              <w:pStyle w:val="18"/>
              <w:spacing w:before="61"/>
              <w:ind w:left="107"/>
              <w:rPr>
                <w:rFonts w:ascii="仿宋" w:hAnsi="仿宋" w:eastAsia="仿宋"/>
                <w:sz w:val="24"/>
              </w:rPr>
            </w:pPr>
          </w:p>
        </w:tc>
        <w:tc>
          <w:tcPr>
            <w:tcW w:w="6397" w:type="dxa"/>
            <w:noWrap w:val="0"/>
            <w:vAlign w:val="top"/>
          </w:tcPr>
          <w:p w14:paraId="7ED7F17A">
            <w:pPr>
              <w:pStyle w:val="18"/>
              <w:tabs>
                <w:tab w:val="left" w:pos="609"/>
              </w:tabs>
              <w:spacing w:before="61"/>
              <w:rPr>
                <w:rFonts w:ascii="仿宋" w:hAnsi="仿宋" w:eastAsia="仿宋"/>
                <w:spacing w:val="-3"/>
                <w:sz w:val="24"/>
              </w:rPr>
            </w:pPr>
            <w:r>
              <w:rPr>
                <w:rFonts w:hint="eastAsia" w:ascii="仿宋" w:hAnsi="仿宋" w:eastAsia="仿宋"/>
                <w:sz w:val="24"/>
              </w:rPr>
              <w:t>5.电梯轿厢</w:t>
            </w:r>
            <w:r>
              <w:rPr>
                <w:rFonts w:ascii="仿宋" w:hAnsi="仿宋" w:eastAsia="仿宋"/>
                <w:sz w:val="24"/>
              </w:rPr>
              <w:t>保持干净，无污渍、无粘贴物、无异味，每日至少开展 1 次清洁作业</w:t>
            </w:r>
            <w:r>
              <w:rPr>
                <w:rFonts w:hint="eastAsia" w:ascii="仿宋" w:hAnsi="仿宋" w:eastAsia="仿宋"/>
                <w:sz w:val="24"/>
              </w:rPr>
              <w:t>；</w:t>
            </w:r>
            <w:r>
              <w:rPr>
                <w:rFonts w:ascii="仿宋" w:hAnsi="仿宋" w:eastAsia="仿宋"/>
                <w:sz w:val="24"/>
              </w:rPr>
              <w:t>灯具、操作指示板明亮</w:t>
            </w:r>
            <w:r>
              <w:rPr>
                <w:rFonts w:hint="eastAsia" w:ascii="仿宋" w:hAnsi="仿宋" w:eastAsia="仿宋"/>
                <w:sz w:val="24"/>
              </w:rPr>
              <w:t>无尘</w:t>
            </w:r>
            <w:r>
              <w:rPr>
                <w:rFonts w:ascii="仿宋" w:hAnsi="仿宋" w:eastAsia="仿宋"/>
                <w:sz w:val="24"/>
              </w:rPr>
              <w:t>。</w:t>
            </w:r>
          </w:p>
        </w:tc>
      </w:tr>
      <w:tr w14:paraId="4E6E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7C451C66">
            <w:pPr>
              <w:pStyle w:val="18"/>
              <w:spacing w:before="66"/>
              <w:ind w:left="10"/>
              <w:jc w:val="center"/>
              <w:rPr>
                <w:rFonts w:ascii="仿宋" w:hAnsi="仿宋" w:eastAsia="仿宋"/>
                <w:sz w:val="24"/>
              </w:rPr>
            </w:pPr>
          </w:p>
        </w:tc>
        <w:tc>
          <w:tcPr>
            <w:tcW w:w="1661" w:type="dxa"/>
            <w:vMerge w:val="continue"/>
            <w:noWrap w:val="0"/>
            <w:vAlign w:val="center"/>
          </w:tcPr>
          <w:p w14:paraId="032BBB2D">
            <w:pPr>
              <w:pStyle w:val="18"/>
              <w:spacing w:before="61"/>
              <w:ind w:left="107"/>
              <w:rPr>
                <w:rFonts w:ascii="仿宋" w:hAnsi="仿宋" w:eastAsia="仿宋"/>
                <w:sz w:val="24"/>
              </w:rPr>
            </w:pPr>
          </w:p>
        </w:tc>
        <w:tc>
          <w:tcPr>
            <w:tcW w:w="6397" w:type="dxa"/>
            <w:noWrap w:val="0"/>
            <w:vAlign w:val="top"/>
          </w:tcPr>
          <w:p w14:paraId="6EACA392">
            <w:pPr>
              <w:pStyle w:val="18"/>
              <w:tabs>
                <w:tab w:val="left" w:pos="609"/>
              </w:tabs>
              <w:spacing w:before="3"/>
              <w:rPr>
                <w:rFonts w:ascii="仿宋" w:hAnsi="仿宋" w:eastAsia="仿宋"/>
                <w:spacing w:val="-3"/>
                <w:sz w:val="24"/>
              </w:rPr>
            </w:pPr>
            <w:r>
              <w:rPr>
                <w:rFonts w:hint="eastAsia" w:ascii="仿宋" w:hAnsi="仿宋" w:eastAsia="仿宋"/>
                <w:spacing w:val="-3"/>
                <w:sz w:val="24"/>
              </w:rPr>
              <w:t>6.</w:t>
            </w:r>
            <w:r>
              <w:rPr>
                <w:rFonts w:ascii="仿宋" w:hAnsi="仿宋" w:eastAsia="仿宋"/>
                <w:spacing w:val="-3"/>
                <w:sz w:val="24"/>
              </w:rPr>
              <w:t>作业工具间：</w:t>
            </w:r>
            <w:r>
              <w:rPr>
                <w:rFonts w:ascii="仿宋" w:hAnsi="仿宋" w:eastAsia="仿宋"/>
                <w:sz w:val="24"/>
              </w:rPr>
              <w:t>①保持干净，无异味、无杂物、无积水，每日至少开展 1 次清洁作业。②作业工具摆放整齐有序，表面干净无渍，每日消毒。</w:t>
            </w:r>
          </w:p>
        </w:tc>
      </w:tr>
      <w:tr w14:paraId="6F9F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966" w:type="dxa"/>
            <w:vMerge w:val="continue"/>
            <w:noWrap w:val="0"/>
            <w:vAlign w:val="top"/>
          </w:tcPr>
          <w:p w14:paraId="34F4ACE5">
            <w:pPr>
              <w:pStyle w:val="18"/>
              <w:spacing w:before="66"/>
              <w:ind w:left="10"/>
              <w:jc w:val="center"/>
              <w:rPr>
                <w:rFonts w:ascii="仿宋" w:hAnsi="仿宋" w:eastAsia="仿宋"/>
                <w:sz w:val="24"/>
              </w:rPr>
            </w:pPr>
          </w:p>
        </w:tc>
        <w:tc>
          <w:tcPr>
            <w:tcW w:w="1661" w:type="dxa"/>
            <w:vMerge w:val="continue"/>
            <w:noWrap w:val="0"/>
            <w:vAlign w:val="center"/>
          </w:tcPr>
          <w:p w14:paraId="4695164C">
            <w:pPr>
              <w:pStyle w:val="18"/>
              <w:spacing w:before="61"/>
              <w:ind w:left="107"/>
              <w:rPr>
                <w:rFonts w:ascii="仿宋" w:hAnsi="仿宋" w:eastAsia="仿宋"/>
                <w:sz w:val="24"/>
              </w:rPr>
            </w:pPr>
          </w:p>
        </w:tc>
        <w:tc>
          <w:tcPr>
            <w:tcW w:w="6397" w:type="dxa"/>
            <w:noWrap w:val="0"/>
            <w:vAlign w:val="top"/>
          </w:tcPr>
          <w:p w14:paraId="4A38606E">
            <w:pPr>
              <w:pStyle w:val="18"/>
              <w:tabs>
                <w:tab w:val="left" w:pos="609"/>
              </w:tabs>
              <w:spacing w:before="3"/>
              <w:rPr>
                <w:rFonts w:ascii="仿宋" w:hAnsi="仿宋" w:eastAsia="仿宋"/>
                <w:spacing w:val="-3"/>
                <w:sz w:val="24"/>
              </w:rPr>
            </w:pPr>
            <w:r>
              <w:rPr>
                <w:rFonts w:hint="eastAsia" w:ascii="仿宋" w:hAnsi="仿宋" w:eastAsia="仿宋"/>
                <w:spacing w:val="-3"/>
                <w:sz w:val="24"/>
              </w:rPr>
              <w:t>7.配合做好夏季防洪抗台工作，冬季做好门厅、台阶、楼道等人流密集区的及时清扫防滑工作。</w:t>
            </w:r>
          </w:p>
        </w:tc>
      </w:tr>
      <w:tr w14:paraId="7A40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966" w:type="dxa"/>
            <w:vMerge w:val="restart"/>
            <w:noWrap w:val="0"/>
            <w:vAlign w:val="center"/>
          </w:tcPr>
          <w:p w14:paraId="56595691">
            <w:pPr>
              <w:pStyle w:val="18"/>
              <w:spacing w:before="66"/>
              <w:ind w:firstLine="480"/>
              <w:rPr>
                <w:rFonts w:ascii="仿宋" w:hAnsi="仿宋" w:eastAsia="仿宋"/>
                <w:sz w:val="24"/>
              </w:rPr>
            </w:pPr>
            <w:r>
              <w:rPr>
                <w:rFonts w:hint="eastAsia" w:ascii="仿宋" w:hAnsi="仿宋" w:eastAsia="仿宋"/>
                <w:sz w:val="24"/>
              </w:rPr>
              <w:t>3</w:t>
            </w:r>
          </w:p>
        </w:tc>
        <w:tc>
          <w:tcPr>
            <w:tcW w:w="1661" w:type="dxa"/>
            <w:vMerge w:val="restart"/>
            <w:noWrap w:val="0"/>
            <w:vAlign w:val="center"/>
          </w:tcPr>
          <w:p w14:paraId="66105B77">
            <w:pPr>
              <w:pStyle w:val="18"/>
              <w:spacing w:before="61"/>
              <w:ind w:left="107"/>
              <w:rPr>
                <w:rFonts w:ascii="仿宋" w:hAnsi="仿宋" w:eastAsia="仿宋"/>
                <w:sz w:val="24"/>
              </w:rPr>
            </w:pPr>
            <w:r>
              <w:rPr>
                <w:rFonts w:hint="eastAsia" w:ascii="仿宋" w:hAnsi="仿宋" w:eastAsia="仿宋"/>
                <w:sz w:val="24"/>
              </w:rPr>
              <w:t>公共教室保洁</w:t>
            </w:r>
          </w:p>
        </w:tc>
        <w:tc>
          <w:tcPr>
            <w:tcW w:w="6397" w:type="dxa"/>
            <w:noWrap w:val="0"/>
            <w:vAlign w:val="top"/>
          </w:tcPr>
          <w:p w14:paraId="3A68ED68">
            <w:pPr>
              <w:pStyle w:val="18"/>
              <w:tabs>
                <w:tab w:val="left" w:pos="609"/>
              </w:tabs>
              <w:spacing w:before="3"/>
              <w:rPr>
                <w:rFonts w:ascii="仿宋" w:hAnsi="仿宋" w:eastAsia="仿宋"/>
                <w:spacing w:val="-3"/>
                <w:sz w:val="24"/>
              </w:rPr>
            </w:pPr>
            <w:r>
              <w:rPr>
                <w:rFonts w:hint="eastAsia" w:ascii="仿宋" w:hAnsi="仿宋" w:eastAsia="仿宋"/>
                <w:spacing w:val="-3"/>
                <w:sz w:val="24"/>
              </w:rPr>
              <w:t>1.按照作息时间表，按照作息时间表，在第一节课前 30 分钟须完成公共教室全部保洁工作,负责开关门(早7:30-晚9:30)检查桌椅、分放粉笔/黑板擦、节能管理、报修等。</w:t>
            </w:r>
          </w:p>
        </w:tc>
      </w:tr>
      <w:tr w14:paraId="78B72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4CE26064">
            <w:pPr>
              <w:pStyle w:val="18"/>
              <w:spacing w:before="66"/>
              <w:ind w:left="10"/>
              <w:jc w:val="center"/>
              <w:rPr>
                <w:rFonts w:ascii="仿宋" w:hAnsi="仿宋" w:eastAsia="仿宋"/>
                <w:sz w:val="24"/>
              </w:rPr>
            </w:pPr>
          </w:p>
        </w:tc>
        <w:tc>
          <w:tcPr>
            <w:tcW w:w="1661" w:type="dxa"/>
            <w:vMerge w:val="continue"/>
            <w:noWrap w:val="0"/>
            <w:vAlign w:val="center"/>
          </w:tcPr>
          <w:p w14:paraId="176C316B">
            <w:pPr>
              <w:pStyle w:val="18"/>
              <w:tabs>
                <w:tab w:val="left" w:pos="609"/>
              </w:tabs>
              <w:spacing w:before="3"/>
              <w:rPr>
                <w:rFonts w:ascii="仿宋" w:hAnsi="仿宋" w:eastAsia="仿宋"/>
                <w:spacing w:val="-3"/>
                <w:sz w:val="24"/>
              </w:rPr>
            </w:pPr>
          </w:p>
        </w:tc>
        <w:tc>
          <w:tcPr>
            <w:tcW w:w="6397" w:type="dxa"/>
            <w:noWrap w:val="0"/>
            <w:vAlign w:val="top"/>
          </w:tcPr>
          <w:p w14:paraId="462AD740">
            <w:pPr>
              <w:pStyle w:val="18"/>
              <w:tabs>
                <w:tab w:val="left" w:pos="609"/>
              </w:tabs>
              <w:spacing w:before="3"/>
              <w:rPr>
                <w:rFonts w:ascii="仿宋" w:hAnsi="仿宋" w:eastAsia="仿宋"/>
                <w:spacing w:val="-3"/>
                <w:sz w:val="24"/>
              </w:rPr>
            </w:pPr>
            <w:r>
              <w:rPr>
                <w:rFonts w:hint="eastAsia" w:ascii="仿宋" w:hAnsi="仿宋" w:eastAsia="仿宋"/>
                <w:spacing w:val="-3"/>
                <w:sz w:val="24"/>
              </w:rPr>
              <w:t>2.桌椅摆放整齐、配套，横竖成直线，抽斗内无杂物、污迹，桌椅无贴涂痕迹；桌面干净无杂物及字迹，黑板干净，黑板槽无积灰，粉笔、板擦的配备齐全，各类物品摆放整齐。</w:t>
            </w:r>
          </w:p>
        </w:tc>
      </w:tr>
      <w:tr w14:paraId="251EB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35E00F5E">
            <w:pPr>
              <w:pStyle w:val="18"/>
              <w:spacing w:before="66"/>
              <w:ind w:left="10"/>
              <w:jc w:val="center"/>
              <w:rPr>
                <w:rFonts w:ascii="仿宋" w:hAnsi="仿宋" w:eastAsia="仿宋"/>
                <w:sz w:val="24"/>
              </w:rPr>
            </w:pPr>
          </w:p>
        </w:tc>
        <w:tc>
          <w:tcPr>
            <w:tcW w:w="1661" w:type="dxa"/>
            <w:vMerge w:val="continue"/>
            <w:noWrap w:val="0"/>
            <w:vAlign w:val="center"/>
          </w:tcPr>
          <w:p w14:paraId="3AB6E91C">
            <w:pPr>
              <w:pStyle w:val="18"/>
              <w:spacing w:before="61"/>
              <w:ind w:left="107"/>
              <w:rPr>
                <w:rFonts w:ascii="仿宋" w:hAnsi="仿宋" w:eastAsia="仿宋"/>
                <w:sz w:val="24"/>
              </w:rPr>
            </w:pPr>
          </w:p>
        </w:tc>
        <w:tc>
          <w:tcPr>
            <w:tcW w:w="6397" w:type="dxa"/>
            <w:noWrap w:val="0"/>
            <w:vAlign w:val="top"/>
          </w:tcPr>
          <w:p w14:paraId="549EE833">
            <w:pPr>
              <w:pStyle w:val="18"/>
              <w:tabs>
                <w:tab w:val="left" w:pos="609"/>
              </w:tabs>
              <w:spacing w:before="3"/>
              <w:rPr>
                <w:rFonts w:ascii="仿宋" w:hAnsi="仿宋" w:eastAsia="仿宋"/>
                <w:spacing w:val="-3"/>
                <w:sz w:val="24"/>
              </w:rPr>
            </w:pPr>
            <w:r>
              <w:rPr>
                <w:rFonts w:hint="eastAsia" w:ascii="仿宋" w:hAnsi="仿宋" w:eastAsia="仿宋"/>
                <w:spacing w:val="-3"/>
                <w:sz w:val="24"/>
              </w:rPr>
              <w:t>3.</w:t>
            </w:r>
            <w:r>
              <w:rPr>
                <w:rFonts w:hint="eastAsia" w:ascii="仿宋" w:hAnsi="仿宋" w:eastAsia="仿宋"/>
                <w:sz w:val="24"/>
              </w:rPr>
              <w:t>地面</w:t>
            </w:r>
            <w:r>
              <w:rPr>
                <w:rFonts w:ascii="仿宋" w:hAnsi="仿宋" w:eastAsia="仿宋"/>
                <w:sz w:val="24"/>
              </w:rPr>
              <w:t>保持干净，无异味、无杂物、无积水，</w:t>
            </w:r>
            <w:r>
              <w:rPr>
                <w:rFonts w:hint="eastAsia" w:ascii="仿宋" w:hAnsi="仿宋" w:eastAsia="仿宋"/>
                <w:spacing w:val="-3"/>
                <w:sz w:val="24"/>
              </w:rPr>
              <w:t>门楣、门套、墙面、墙角无鞋印、无水渍、无污渍、无垃圾、无积尘、无乱悬挂、无乱张贴等现象,</w:t>
            </w:r>
            <w:r>
              <w:rPr>
                <w:rFonts w:ascii="仿宋" w:hAnsi="仿宋" w:eastAsia="仿宋"/>
                <w:sz w:val="24"/>
              </w:rPr>
              <w:t>每日</w:t>
            </w:r>
            <w:r>
              <w:rPr>
                <w:rFonts w:hint="eastAsia" w:ascii="仿宋" w:hAnsi="仿宋" w:eastAsia="仿宋"/>
                <w:sz w:val="24"/>
              </w:rPr>
              <w:t>巡回跟踪保洁</w:t>
            </w:r>
            <w:r>
              <w:rPr>
                <w:rFonts w:ascii="仿宋" w:hAnsi="仿宋" w:eastAsia="仿宋"/>
                <w:sz w:val="24"/>
              </w:rPr>
              <w:t>。</w:t>
            </w:r>
          </w:p>
        </w:tc>
      </w:tr>
      <w:tr w14:paraId="1341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0EF22364">
            <w:pPr>
              <w:pStyle w:val="18"/>
              <w:spacing w:before="66"/>
              <w:ind w:left="10"/>
              <w:jc w:val="center"/>
              <w:rPr>
                <w:rFonts w:ascii="仿宋" w:hAnsi="仿宋" w:eastAsia="仿宋"/>
                <w:sz w:val="24"/>
              </w:rPr>
            </w:pPr>
          </w:p>
        </w:tc>
        <w:tc>
          <w:tcPr>
            <w:tcW w:w="1661" w:type="dxa"/>
            <w:vMerge w:val="continue"/>
            <w:noWrap w:val="0"/>
            <w:vAlign w:val="center"/>
          </w:tcPr>
          <w:p w14:paraId="1272E38F">
            <w:pPr>
              <w:pStyle w:val="18"/>
              <w:spacing w:before="61"/>
              <w:ind w:left="107"/>
              <w:rPr>
                <w:rFonts w:ascii="仿宋" w:hAnsi="仿宋" w:eastAsia="仿宋"/>
                <w:sz w:val="24"/>
              </w:rPr>
            </w:pPr>
          </w:p>
        </w:tc>
        <w:tc>
          <w:tcPr>
            <w:tcW w:w="6397" w:type="dxa"/>
            <w:noWrap w:val="0"/>
            <w:vAlign w:val="top"/>
          </w:tcPr>
          <w:p w14:paraId="13250CA5">
            <w:pPr>
              <w:pStyle w:val="18"/>
              <w:tabs>
                <w:tab w:val="left" w:pos="609"/>
              </w:tabs>
              <w:spacing w:before="3"/>
              <w:rPr>
                <w:rFonts w:ascii="仿宋" w:hAnsi="仿宋" w:eastAsia="仿宋"/>
                <w:spacing w:val="-3"/>
                <w:sz w:val="24"/>
              </w:rPr>
            </w:pPr>
            <w:r>
              <w:rPr>
                <w:rFonts w:hint="eastAsia" w:ascii="仿宋" w:hAnsi="仿宋" w:eastAsia="仿宋"/>
                <w:sz w:val="24"/>
              </w:rPr>
              <w:t>4.</w:t>
            </w:r>
            <w:r>
              <w:rPr>
                <w:rFonts w:ascii="仿宋" w:hAnsi="仿宋" w:eastAsia="仿宋"/>
                <w:sz w:val="24"/>
              </w:rPr>
              <w:t>门窗玻璃</w:t>
            </w:r>
            <w:r>
              <w:rPr>
                <w:rFonts w:hint="eastAsia" w:ascii="仿宋" w:hAnsi="仿宋" w:eastAsia="仿宋"/>
                <w:spacing w:val="-3"/>
                <w:sz w:val="24"/>
              </w:rPr>
              <w:t>玻璃上无手印，无积尘，无污渍、明亮</w:t>
            </w:r>
            <w:r>
              <w:rPr>
                <w:rFonts w:ascii="仿宋" w:hAnsi="仿宋" w:eastAsia="仿宋"/>
                <w:sz w:val="24"/>
              </w:rPr>
              <w:t>，</w:t>
            </w:r>
            <w:r>
              <w:rPr>
                <w:rFonts w:hint="eastAsia" w:ascii="仿宋" w:hAnsi="仿宋" w:eastAsia="仿宋"/>
                <w:spacing w:val="-3"/>
                <w:sz w:val="24"/>
              </w:rPr>
              <w:t>顶棚目视无灰尘、无蛛网；</w:t>
            </w:r>
            <w:r>
              <w:rPr>
                <w:rFonts w:ascii="仿宋" w:hAnsi="仿宋" w:eastAsia="仿宋"/>
                <w:sz w:val="24"/>
              </w:rPr>
              <w:t>每周至少开展 1 次清洁作业。</w:t>
            </w:r>
          </w:p>
        </w:tc>
      </w:tr>
      <w:tr w14:paraId="4D729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66" w:type="dxa"/>
            <w:vMerge w:val="continue"/>
            <w:noWrap w:val="0"/>
            <w:vAlign w:val="top"/>
          </w:tcPr>
          <w:p w14:paraId="7F90959D">
            <w:pPr>
              <w:pStyle w:val="18"/>
              <w:spacing w:before="66"/>
              <w:ind w:left="10"/>
              <w:jc w:val="center"/>
              <w:rPr>
                <w:rFonts w:ascii="仿宋" w:hAnsi="仿宋" w:eastAsia="仿宋"/>
                <w:sz w:val="24"/>
              </w:rPr>
            </w:pPr>
          </w:p>
        </w:tc>
        <w:tc>
          <w:tcPr>
            <w:tcW w:w="1661" w:type="dxa"/>
            <w:vMerge w:val="continue"/>
            <w:noWrap w:val="0"/>
            <w:vAlign w:val="center"/>
          </w:tcPr>
          <w:p w14:paraId="625F2C22">
            <w:pPr>
              <w:pStyle w:val="18"/>
              <w:spacing w:before="61"/>
              <w:ind w:left="107"/>
              <w:rPr>
                <w:rFonts w:ascii="仿宋" w:hAnsi="仿宋" w:eastAsia="仿宋"/>
                <w:sz w:val="24"/>
              </w:rPr>
            </w:pPr>
          </w:p>
        </w:tc>
        <w:tc>
          <w:tcPr>
            <w:tcW w:w="6397" w:type="dxa"/>
            <w:noWrap w:val="0"/>
            <w:vAlign w:val="top"/>
          </w:tcPr>
          <w:p w14:paraId="0008B189">
            <w:pPr>
              <w:pStyle w:val="18"/>
              <w:tabs>
                <w:tab w:val="left" w:pos="609"/>
              </w:tabs>
              <w:spacing w:before="3"/>
              <w:rPr>
                <w:rFonts w:ascii="仿宋" w:hAnsi="仿宋" w:eastAsia="仿宋"/>
                <w:sz w:val="24"/>
              </w:rPr>
            </w:pPr>
            <w:r>
              <w:rPr>
                <w:rFonts w:hint="eastAsia" w:ascii="仿宋" w:hAnsi="仿宋" w:eastAsia="仿宋"/>
                <w:sz w:val="24"/>
              </w:rPr>
              <w:t>5.灯具、风扇、多媒体等设施设备</w:t>
            </w:r>
            <w:r>
              <w:rPr>
                <w:rFonts w:ascii="仿宋" w:hAnsi="仿宋" w:eastAsia="仿宋"/>
                <w:sz w:val="24"/>
              </w:rPr>
              <w:t>，</w:t>
            </w:r>
            <w:r>
              <w:rPr>
                <w:rFonts w:hint="eastAsia" w:ascii="仿宋" w:hAnsi="仿宋" w:eastAsia="仿宋"/>
                <w:sz w:val="24"/>
              </w:rPr>
              <w:t>目视无尘、无蜘蛛网；</w:t>
            </w:r>
            <w:r>
              <w:rPr>
                <w:rFonts w:ascii="仿宋" w:hAnsi="仿宋" w:eastAsia="仿宋"/>
                <w:sz w:val="24"/>
              </w:rPr>
              <w:t>每</w:t>
            </w:r>
            <w:r>
              <w:rPr>
                <w:rFonts w:hint="eastAsia" w:ascii="仿宋" w:hAnsi="仿宋" w:eastAsia="仿宋"/>
                <w:sz w:val="24"/>
              </w:rPr>
              <w:t>两周</w:t>
            </w:r>
            <w:r>
              <w:rPr>
                <w:rFonts w:ascii="仿宋" w:hAnsi="仿宋" w:eastAsia="仿宋"/>
                <w:sz w:val="24"/>
              </w:rPr>
              <w:t>至少开展 1 次清洁作业。</w:t>
            </w:r>
          </w:p>
        </w:tc>
      </w:tr>
      <w:tr w14:paraId="129A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966" w:type="dxa"/>
            <w:vMerge w:val="restart"/>
            <w:noWrap w:val="0"/>
            <w:vAlign w:val="top"/>
          </w:tcPr>
          <w:p w14:paraId="3E16B15B">
            <w:pPr>
              <w:pStyle w:val="18"/>
              <w:spacing w:before="66"/>
              <w:ind w:left="10"/>
              <w:jc w:val="center"/>
              <w:rPr>
                <w:rFonts w:ascii="仿宋" w:hAnsi="仿宋" w:eastAsia="仿宋"/>
                <w:sz w:val="24"/>
              </w:rPr>
            </w:pPr>
          </w:p>
          <w:p w14:paraId="3846E366">
            <w:pPr>
              <w:pStyle w:val="18"/>
              <w:spacing w:before="66"/>
              <w:ind w:left="10"/>
              <w:jc w:val="center"/>
              <w:rPr>
                <w:rFonts w:ascii="仿宋" w:hAnsi="仿宋" w:eastAsia="仿宋"/>
                <w:sz w:val="24"/>
              </w:rPr>
            </w:pPr>
          </w:p>
          <w:p w14:paraId="5B40BE6E">
            <w:pPr>
              <w:pStyle w:val="18"/>
              <w:spacing w:before="66"/>
              <w:ind w:left="10"/>
              <w:jc w:val="center"/>
              <w:rPr>
                <w:rFonts w:ascii="仿宋" w:hAnsi="仿宋" w:eastAsia="仿宋"/>
                <w:sz w:val="24"/>
              </w:rPr>
            </w:pPr>
            <w:r>
              <w:rPr>
                <w:rFonts w:hint="eastAsia" w:ascii="仿宋" w:hAnsi="仿宋" w:eastAsia="仿宋"/>
                <w:sz w:val="24"/>
              </w:rPr>
              <w:t>4</w:t>
            </w:r>
          </w:p>
        </w:tc>
        <w:tc>
          <w:tcPr>
            <w:tcW w:w="1661" w:type="dxa"/>
            <w:vMerge w:val="restart"/>
            <w:noWrap w:val="0"/>
            <w:vAlign w:val="center"/>
          </w:tcPr>
          <w:p w14:paraId="2F1861C7">
            <w:pPr>
              <w:pStyle w:val="18"/>
              <w:spacing w:before="61"/>
              <w:ind w:left="107"/>
              <w:rPr>
                <w:rFonts w:ascii="仿宋" w:hAnsi="仿宋" w:eastAsia="仿宋"/>
                <w:sz w:val="24"/>
              </w:rPr>
            </w:pPr>
            <w:r>
              <w:rPr>
                <w:rFonts w:hint="eastAsia" w:ascii="仿宋" w:hAnsi="仿宋" w:eastAsia="仿宋"/>
                <w:sz w:val="24"/>
                <w:lang w:val="en-US" w:eastAsia="zh-CN"/>
              </w:rPr>
              <w:t>学生剧场</w:t>
            </w:r>
            <w:r>
              <w:rPr>
                <w:rFonts w:hint="eastAsia" w:ascii="仿宋" w:hAnsi="仿宋" w:eastAsia="仿宋"/>
                <w:sz w:val="24"/>
              </w:rPr>
              <w:t>保洁</w:t>
            </w:r>
          </w:p>
        </w:tc>
        <w:tc>
          <w:tcPr>
            <w:tcW w:w="6397" w:type="dxa"/>
            <w:noWrap w:val="0"/>
            <w:vAlign w:val="center"/>
          </w:tcPr>
          <w:p w14:paraId="7645DF84">
            <w:pPr>
              <w:pStyle w:val="18"/>
              <w:tabs>
                <w:tab w:val="left" w:pos="609"/>
              </w:tabs>
              <w:spacing w:before="3"/>
              <w:rPr>
                <w:rFonts w:ascii="仿宋" w:hAnsi="仿宋" w:eastAsia="仿宋"/>
                <w:sz w:val="24"/>
              </w:rPr>
            </w:pPr>
            <w:r>
              <w:rPr>
                <w:rFonts w:hint="eastAsia" w:ascii="仿宋" w:hAnsi="仿宋" w:eastAsia="仿宋"/>
                <w:sz w:val="24"/>
              </w:rPr>
              <w:t>1.地面保持干净，无异味、无杂物、无积水，门楣、门套、墙面、墙角无水渍、无污渍、无垃圾、无积尘、无乱悬挂、无乱张贴等现象。</w:t>
            </w:r>
          </w:p>
        </w:tc>
      </w:tr>
      <w:tr w14:paraId="291B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966" w:type="dxa"/>
            <w:vMerge w:val="continue"/>
            <w:noWrap w:val="0"/>
            <w:vAlign w:val="top"/>
          </w:tcPr>
          <w:p w14:paraId="1C06203D">
            <w:pPr>
              <w:pStyle w:val="18"/>
              <w:spacing w:before="66"/>
              <w:ind w:left="10"/>
              <w:jc w:val="center"/>
              <w:rPr>
                <w:rFonts w:ascii="仿宋" w:hAnsi="仿宋" w:eastAsia="仿宋"/>
                <w:sz w:val="24"/>
              </w:rPr>
            </w:pPr>
          </w:p>
        </w:tc>
        <w:tc>
          <w:tcPr>
            <w:tcW w:w="1661" w:type="dxa"/>
            <w:vMerge w:val="continue"/>
            <w:noWrap w:val="0"/>
            <w:vAlign w:val="center"/>
          </w:tcPr>
          <w:p w14:paraId="61604111">
            <w:pPr>
              <w:pStyle w:val="18"/>
              <w:spacing w:before="61"/>
              <w:ind w:left="107"/>
              <w:rPr>
                <w:rFonts w:ascii="仿宋" w:hAnsi="仿宋" w:eastAsia="仿宋"/>
                <w:sz w:val="24"/>
              </w:rPr>
            </w:pPr>
          </w:p>
        </w:tc>
        <w:tc>
          <w:tcPr>
            <w:tcW w:w="6397" w:type="dxa"/>
            <w:noWrap w:val="0"/>
            <w:vAlign w:val="center"/>
          </w:tcPr>
          <w:p w14:paraId="12154E3F">
            <w:pPr>
              <w:pStyle w:val="18"/>
              <w:tabs>
                <w:tab w:val="left" w:pos="609"/>
              </w:tabs>
              <w:spacing w:before="3"/>
              <w:rPr>
                <w:rFonts w:ascii="仿宋" w:hAnsi="仿宋" w:eastAsia="仿宋"/>
                <w:sz w:val="24"/>
              </w:rPr>
            </w:pPr>
            <w:r>
              <w:rPr>
                <w:rFonts w:hint="eastAsia" w:ascii="仿宋" w:hAnsi="仿宋" w:eastAsia="仿宋"/>
                <w:sz w:val="24"/>
              </w:rPr>
              <w:t>2.桌椅摆放整齐、配套，横竖成直线，抽斗内无杂物、污迹，桌椅无贴涂痕迹；</w:t>
            </w:r>
          </w:p>
        </w:tc>
      </w:tr>
      <w:tr w14:paraId="0156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966" w:type="dxa"/>
            <w:vMerge w:val="continue"/>
            <w:noWrap w:val="0"/>
            <w:vAlign w:val="top"/>
          </w:tcPr>
          <w:p w14:paraId="347CB2E6">
            <w:pPr>
              <w:pStyle w:val="18"/>
              <w:spacing w:before="66"/>
              <w:ind w:left="10"/>
              <w:jc w:val="center"/>
              <w:rPr>
                <w:rFonts w:ascii="仿宋" w:hAnsi="仿宋" w:eastAsia="仿宋"/>
                <w:sz w:val="24"/>
              </w:rPr>
            </w:pPr>
          </w:p>
        </w:tc>
        <w:tc>
          <w:tcPr>
            <w:tcW w:w="1661" w:type="dxa"/>
            <w:vMerge w:val="continue"/>
            <w:noWrap w:val="0"/>
            <w:vAlign w:val="center"/>
          </w:tcPr>
          <w:p w14:paraId="506663B9">
            <w:pPr>
              <w:pStyle w:val="18"/>
              <w:spacing w:before="61"/>
              <w:ind w:left="107"/>
              <w:rPr>
                <w:rFonts w:ascii="仿宋" w:hAnsi="仿宋" w:eastAsia="仿宋"/>
                <w:sz w:val="24"/>
              </w:rPr>
            </w:pPr>
          </w:p>
        </w:tc>
        <w:tc>
          <w:tcPr>
            <w:tcW w:w="6397" w:type="dxa"/>
            <w:noWrap w:val="0"/>
            <w:vAlign w:val="center"/>
          </w:tcPr>
          <w:p w14:paraId="2DFC7D7A">
            <w:pPr>
              <w:pStyle w:val="18"/>
              <w:tabs>
                <w:tab w:val="left" w:pos="609"/>
              </w:tabs>
              <w:spacing w:before="3"/>
              <w:rPr>
                <w:rFonts w:ascii="仿宋" w:hAnsi="仿宋" w:eastAsia="仿宋"/>
                <w:sz w:val="24"/>
              </w:rPr>
            </w:pPr>
            <w:r>
              <w:rPr>
                <w:rFonts w:hint="eastAsia" w:ascii="仿宋" w:hAnsi="仿宋" w:eastAsia="仿宋"/>
                <w:sz w:val="24"/>
              </w:rPr>
              <w:t>3.灯具、风扇、多媒体等设施设备，目视无尘、无蜘蛛网。</w:t>
            </w:r>
          </w:p>
        </w:tc>
      </w:tr>
      <w:tr w14:paraId="75E8B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966" w:type="dxa"/>
            <w:vMerge w:val="restart"/>
            <w:noWrap w:val="0"/>
            <w:vAlign w:val="center"/>
          </w:tcPr>
          <w:p w14:paraId="41903E8B">
            <w:pPr>
              <w:pStyle w:val="18"/>
              <w:spacing w:before="66"/>
              <w:ind w:left="10"/>
              <w:jc w:val="center"/>
              <w:rPr>
                <w:rFonts w:ascii="仿宋" w:hAnsi="仿宋" w:eastAsia="仿宋"/>
                <w:sz w:val="24"/>
              </w:rPr>
            </w:pPr>
            <w:r>
              <w:rPr>
                <w:rFonts w:hint="eastAsia" w:ascii="仿宋" w:hAnsi="仿宋" w:eastAsia="仿宋"/>
                <w:sz w:val="24"/>
              </w:rPr>
              <w:t>5</w:t>
            </w:r>
          </w:p>
        </w:tc>
        <w:tc>
          <w:tcPr>
            <w:tcW w:w="1661" w:type="dxa"/>
            <w:vMerge w:val="restart"/>
            <w:noWrap w:val="0"/>
            <w:vAlign w:val="center"/>
          </w:tcPr>
          <w:p w14:paraId="51EA523F">
            <w:pPr>
              <w:pStyle w:val="18"/>
              <w:spacing w:before="61"/>
              <w:ind w:left="107"/>
              <w:rPr>
                <w:rFonts w:ascii="仿宋" w:hAnsi="仿宋" w:eastAsia="仿宋"/>
                <w:sz w:val="24"/>
              </w:rPr>
            </w:pPr>
            <w:r>
              <w:rPr>
                <w:rFonts w:hint="eastAsia" w:ascii="仿宋" w:hAnsi="仿宋" w:eastAsia="仿宋"/>
                <w:sz w:val="24"/>
              </w:rPr>
              <w:t>公共卫生间</w:t>
            </w:r>
          </w:p>
          <w:p w14:paraId="60B5A426">
            <w:pPr>
              <w:pStyle w:val="18"/>
              <w:spacing w:before="61"/>
              <w:ind w:left="107"/>
              <w:rPr>
                <w:rFonts w:ascii="仿宋" w:hAnsi="仿宋" w:eastAsia="仿宋"/>
                <w:sz w:val="24"/>
              </w:rPr>
            </w:pPr>
            <w:r>
              <w:rPr>
                <w:rFonts w:hint="eastAsia" w:ascii="仿宋" w:hAnsi="仿宋" w:eastAsia="仿宋"/>
                <w:sz w:val="24"/>
              </w:rPr>
              <w:t>保洁</w:t>
            </w:r>
          </w:p>
        </w:tc>
        <w:tc>
          <w:tcPr>
            <w:tcW w:w="6397" w:type="dxa"/>
            <w:noWrap w:val="0"/>
            <w:vAlign w:val="top"/>
          </w:tcPr>
          <w:p w14:paraId="6A64541D">
            <w:pPr>
              <w:pStyle w:val="18"/>
              <w:tabs>
                <w:tab w:val="left" w:pos="612"/>
              </w:tabs>
              <w:spacing w:before="61"/>
              <w:rPr>
                <w:rFonts w:ascii="仿宋" w:hAnsi="仿宋" w:eastAsia="仿宋"/>
                <w:sz w:val="24"/>
              </w:rPr>
            </w:pPr>
            <w:r>
              <w:rPr>
                <w:rFonts w:hint="eastAsia" w:ascii="仿宋" w:hAnsi="仿宋" w:eastAsia="仿宋"/>
                <w:spacing w:val="-3"/>
                <w:sz w:val="24"/>
              </w:rPr>
              <w:t>1.范围：地面、墙面、顶棚、门窗、窗台、玻璃、灯具及开关、镜面、洗手盆、台面、便具、垃圾篓、标志牌、排气扇、上下水管道、开水器等。</w:t>
            </w:r>
          </w:p>
        </w:tc>
      </w:tr>
      <w:tr w14:paraId="08F9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966" w:type="dxa"/>
            <w:vMerge w:val="continue"/>
            <w:noWrap w:val="0"/>
            <w:vAlign w:val="top"/>
          </w:tcPr>
          <w:p w14:paraId="31DEFF9E">
            <w:pPr>
              <w:pStyle w:val="18"/>
              <w:spacing w:before="66"/>
              <w:ind w:left="10"/>
              <w:jc w:val="center"/>
              <w:rPr>
                <w:rFonts w:ascii="仿宋" w:hAnsi="仿宋" w:eastAsia="仿宋"/>
                <w:sz w:val="24"/>
              </w:rPr>
            </w:pPr>
          </w:p>
        </w:tc>
        <w:tc>
          <w:tcPr>
            <w:tcW w:w="1661" w:type="dxa"/>
            <w:vMerge w:val="continue"/>
            <w:noWrap w:val="0"/>
            <w:vAlign w:val="top"/>
          </w:tcPr>
          <w:p w14:paraId="5E6D8261">
            <w:pPr>
              <w:pStyle w:val="18"/>
              <w:spacing w:before="61"/>
              <w:ind w:left="107"/>
              <w:rPr>
                <w:rFonts w:ascii="仿宋" w:hAnsi="仿宋" w:eastAsia="仿宋"/>
                <w:sz w:val="24"/>
              </w:rPr>
            </w:pPr>
          </w:p>
        </w:tc>
        <w:tc>
          <w:tcPr>
            <w:tcW w:w="6397" w:type="dxa"/>
            <w:noWrap w:val="0"/>
            <w:vAlign w:val="top"/>
          </w:tcPr>
          <w:p w14:paraId="128BACAD">
            <w:pPr>
              <w:pStyle w:val="18"/>
              <w:tabs>
                <w:tab w:val="left" w:pos="612"/>
              </w:tabs>
              <w:spacing w:before="61"/>
              <w:rPr>
                <w:rFonts w:ascii="仿宋" w:hAnsi="仿宋" w:eastAsia="仿宋"/>
                <w:sz w:val="24"/>
              </w:rPr>
            </w:pPr>
            <w:r>
              <w:rPr>
                <w:rFonts w:hint="eastAsia" w:ascii="仿宋" w:hAnsi="仿宋" w:eastAsia="仿宋"/>
                <w:spacing w:val="-3"/>
                <w:sz w:val="24"/>
              </w:rPr>
              <w:t>2.作业频率：每天</w:t>
            </w:r>
            <w:r>
              <w:rPr>
                <w:rFonts w:hint="eastAsia" w:ascii="仿宋" w:hAnsi="仿宋" w:eastAsia="仿宋"/>
                <w:spacing w:val="-3"/>
                <w:sz w:val="24"/>
                <w:lang w:val="en-US" w:eastAsia="zh-CN"/>
              </w:rPr>
              <w:t>两</w:t>
            </w:r>
            <w:r>
              <w:rPr>
                <w:rFonts w:hint="eastAsia" w:ascii="仿宋" w:hAnsi="仿宋" w:eastAsia="仿宋"/>
                <w:spacing w:val="-3"/>
                <w:sz w:val="24"/>
              </w:rPr>
              <w:t>次全面保洁，且巡回保洁；天棚、灯具、窗玻璃、排气扇每月保洁1次。</w:t>
            </w:r>
          </w:p>
        </w:tc>
      </w:tr>
      <w:tr w14:paraId="10A4B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966" w:type="dxa"/>
            <w:vMerge w:val="continue"/>
            <w:noWrap w:val="0"/>
            <w:vAlign w:val="top"/>
          </w:tcPr>
          <w:p w14:paraId="21766446">
            <w:pPr>
              <w:pStyle w:val="18"/>
              <w:spacing w:before="66"/>
              <w:ind w:left="10"/>
              <w:jc w:val="center"/>
              <w:rPr>
                <w:rFonts w:ascii="仿宋" w:hAnsi="仿宋" w:eastAsia="仿宋"/>
                <w:sz w:val="24"/>
              </w:rPr>
            </w:pPr>
          </w:p>
        </w:tc>
        <w:tc>
          <w:tcPr>
            <w:tcW w:w="1661" w:type="dxa"/>
            <w:vMerge w:val="continue"/>
            <w:noWrap w:val="0"/>
            <w:vAlign w:val="top"/>
          </w:tcPr>
          <w:p w14:paraId="2CFEAEE6">
            <w:pPr>
              <w:pStyle w:val="18"/>
              <w:spacing w:before="61"/>
              <w:ind w:left="107"/>
              <w:rPr>
                <w:rFonts w:ascii="仿宋" w:hAnsi="仿宋" w:eastAsia="仿宋"/>
                <w:sz w:val="24"/>
              </w:rPr>
            </w:pPr>
          </w:p>
        </w:tc>
        <w:tc>
          <w:tcPr>
            <w:tcW w:w="6397" w:type="dxa"/>
            <w:noWrap w:val="0"/>
            <w:vAlign w:val="top"/>
          </w:tcPr>
          <w:p w14:paraId="7A9710CC">
            <w:pPr>
              <w:pStyle w:val="18"/>
              <w:tabs>
                <w:tab w:val="left" w:pos="612"/>
              </w:tabs>
              <w:spacing w:before="61"/>
              <w:rPr>
                <w:rFonts w:ascii="仿宋" w:hAnsi="仿宋" w:eastAsia="仿宋"/>
                <w:sz w:val="24"/>
              </w:rPr>
            </w:pPr>
            <w:r>
              <w:rPr>
                <w:rFonts w:hint="eastAsia" w:ascii="仿宋" w:hAnsi="仿宋" w:eastAsia="仿宋"/>
                <w:spacing w:val="-3"/>
                <w:sz w:val="24"/>
              </w:rPr>
              <w:t>3.区域无蚊虫，地面无积水、无污渍、无垃圾、无积尘，光亮；墙面无灰尘、无乱悬挂、无乱张贴等现象；顶棚目视无灰尘、无蛛网；玻璃表面无手印、无积尘、无污渍，明亮；不锈钢表面无手印，无积尘、无污渍，光亮；垃圾桶及时清运，并保持垃圾桶周围区域干净整洁，空气流通无异味；便具洁净无黄渍，下水道通畅无堵塞，垃圾篓随时清理；镜面、洗手盆、台面无污点，光亮；保洁工具与用品要统一放在指定地点；其他设施表面无积尘、无污渍、无损坏。</w:t>
            </w:r>
          </w:p>
        </w:tc>
      </w:tr>
      <w:tr w14:paraId="1C5A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66" w:type="dxa"/>
            <w:vMerge w:val="continue"/>
            <w:noWrap w:val="0"/>
            <w:vAlign w:val="top"/>
          </w:tcPr>
          <w:p w14:paraId="175617A8">
            <w:pPr>
              <w:pStyle w:val="18"/>
              <w:spacing w:before="66"/>
              <w:ind w:left="10"/>
              <w:jc w:val="center"/>
              <w:rPr>
                <w:rFonts w:ascii="仿宋" w:hAnsi="仿宋" w:eastAsia="仿宋"/>
                <w:sz w:val="24"/>
              </w:rPr>
            </w:pPr>
          </w:p>
        </w:tc>
        <w:tc>
          <w:tcPr>
            <w:tcW w:w="1661" w:type="dxa"/>
            <w:vMerge w:val="continue"/>
            <w:noWrap w:val="0"/>
            <w:vAlign w:val="top"/>
          </w:tcPr>
          <w:p w14:paraId="59B4CC13">
            <w:pPr>
              <w:pStyle w:val="18"/>
              <w:spacing w:before="61"/>
              <w:ind w:left="107"/>
              <w:rPr>
                <w:rFonts w:ascii="仿宋" w:hAnsi="仿宋" w:eastAsia="仿宋"/>
                <w:sz w:val="24"/>
              </w:rPr>
            </w:pPr>
          </w:p>
        </w:tc>
        <w:tc>
          <w:tcPr>
            <w:tcW w:w="6397" w:type="dxa"/>
            <w:noWrap w:val="0"/>
            <w:vAlign w:val="center"/>
          </w:tcPr>
          <w:p w14:paraId="5FC77171">
            <w:pPr>
              <w:rPr>
                <w:rFonts w:ascii="仿宋" w:hAnsi="仿宋" w:eastAsia="仿宋"/>
                <w:sz w:val="24"/>
              </w:rPr>
            </w:pPr>
            <w:r>
              <w:rPr>
                <w:rFonts w:hint="eastAsia" w:ascii="仿宋" w:hAnsi="仿宋" w:eastAsia="仿宋"/>
                <w:sz w:val="24"/>
              </w:rPr>
              <w:t>4.水盆、便器定期酸洗，每周至少消毒一次。</w:t>
            </w:r>
          </w:p>
        </w:tc>
      </w:tr>
      <w:tr w14:paraId="2142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restart"/>
            <w:noWrap w:val="0"/>
            <w:vAlign w:val="center"/>
          </w:tcPr>
          <w:p w14:paraId="535A5D03">
            <w:pPr>
              <w:pStyle w:val="18"/>
              <w:spacing w:before="66"/>
              <w:ind w:left="10"/>
              <w:jc w:val="center"/>
              <w:rPr>
                <w:rFonts w:ascii="仿宋" w:hAnsi="仿宋" w:eastAsia="仿宋"/>
                <w:sz w:val="24"/>
              </w:rPr>
            </w:pPr>
            <w:r>
              <w:rPr>
                <w:rFonts w:hint="eastAsia" w:ascii="仿宋" w:hAnsi="仿宋" w:eastAsia="仿宋"/>
                <w:sz w:val="24"/>
              </w:rPr>
              <w:t>6</w:t>
            </w:r>
          </w:p>
        </w:tc>
        <w:tc>
          <w:tcPr>
            <w:tcW w:w="1661" w:type="dxa"/>
            <w:vMerge w:val="restart"/>
            <w:noWrap w:val="0"/>
            <w:vAlign w:val="center"/>
          </w:tcPr>
          <w:p w14:paraId="122EBB38">
            <w:pPr>
              <w:pStyle w:val="18"/>
              <w:spacing w:before="61"/>
              <w:ind w:left="107"/>
              <w:rPr>
                <w:rFonts w:ascii="仿宋" w:hAnsi="仿宋" w:eastAsia="仿宋"/>
                <w:sz w:val="24"/>
              </w:rPr>
            </w:pPr>
            <w:r>
              <w:rPr>
                <w:rFonts w:hint="eastAsia" w:ascii="仿宋" w:hAnsi="仿宋" w:eastAsia="仿宋"/>
                <w:sz w:val="24"/>
              </w:rPr>
              <w:t>地下停车场及室外公共区域保洁</w:t>
            </w:r>
          </w:p>
        </w:tc>
        <w:tc>
          <w:tcPr>
            <w:tcW w:w="6397" w:type="dxa"/>
            <w:noWrap w:val="0"/>
            <w:vAlign w:val="top"/>
          </w:tcPr>
          <w:p w14:paraId="34B434D4">
            <w:pPr>
              <w:pStyle w:val="18"/>
              <w:tabs>
                <w:tab w:val="left" w:pos="595"/>
              </w:tabs>
              <w:spacing w:before="61"/>
              <w:rPr>
                <w:rFonts w:ascii="仿宋" w:hAnsi="仿宋" w:eastAsia="仿宋"/>
                <w:sz w:val="24"/>
              </w:rPr>
            </w:pPr>
            <w:r>
              <w:rPr>
                <w:rFonts w:hint="eastAsia" w:ascii="仿宋" w:hAnsi="仿宋" w:eastAsia="仿宋"/>
                <w:spacing w:val="-3"/>
                <w:sz w:val="24"/>
              </w:rPr>
              <w:t>1.道路保洁作业频率：每天8：00前完成各大楼前及校园主要道路清扫，9:00前完成所有道路清扫，日间巡回保洁。每日早、中、晚三次将垃圾桶（箱）内垃圾集中清运至垃圾房，做到日产日清；重大活动期间实施道路冲洗保湿；遇大雪或暴雪时及时组织人员清扫。</w:t>
            </w:r>
          </w:p>
        </w:tc>
      </w:tr>
      <w:tr w14:paraId="6A0D6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5A994C3E">
            <w:pPr>
              <w:pStyle w:val="18"/>
              <w:spacing w:before="66"/>
              <w:ind w:left="10"/>
              <w:jc w:val="center"/>
              <w:rPr>
                <w:rFonts w:ascii="仿宋" w:hAnsi="仿宋" w:eastAsia="仿宋"/>
                <w:sz w:val="24"/>
              </w:rPr>
            </w:pPr>
          </w:p>
        </w:tc>
        <w:tc>
          <w:tcPr>
            <w:tcW w:w="1661" w:type="dxa"/>
            <w:vMerge w:val="continue"/>
            <w:noWrap w:val="0"/>
            <w:vAlign w:val="top"/>
          </w:tcPr>
          <w:p w14:paraId="065A10FB">
            <w:pPr>
              <w:pStyle w:val="18"/>
              <w:spacing w:before="61"/>
              <w:ind w:left="107"/>
              <w:rPr>
                <w:rFonts w:ascii="仿宋" w:hAnsi="仿宋" w:eastAsia="仿宋"/>
                <w:sz w:val="24"/>
              </w:rPr>
            </w:pPr>
          </w:p>
        </w:tc>
        <w:tc>
          <w:tcPr>
            <w:tcW w:w="6397" w:type="dxa"/>
            <w:noWrap w:val="0"/>
            <w:vAlign w:val="top"/>
          </w:tcPr>
          <w:p w14:paraId="0463873E">
            <w:pPr>
              <w:pStyle w:val="18"/>
              <w:tabs>
                <w:tab w:val="left" w:pos="595"/>
              </w:tabs>
              <w:spacing w:before="61"/>
              <w:rPr>
                <w:rFonts w:ascii="仿宋" w:hAnsi="仿宋" w:eastAsia="仿宋"/>
                <w:sz w:val="24"/>
              </w:rPr>
            </w:pPr>
            <w:r>
              <w:rPr>
                <w:rFonts w:hint="eastAsia" w:ascii="仿宋" w:hAnsi="仿宋" w:eastAsia="仿宋"/>
                <w:spacing w:val="-3"/>
                <w:sz w:val="24"/>
              </w:rPr>
              <w:t>2.保持道路全天整洁干净，达到“九无”(无果皮、无纸屑、无塑膜、无痰迹、无污水、无暴露垃圾、无烟头、无乱张贴、路牙无泥沙)，“四净”(路面净、果皮箱净、树穴绿化带净、地下通道净)，“一通”(下水道口通)；雨雪天气时，保证路面不积水、少结冰（中、大雪以上保证校园主道路畅通）；科学喷洒，有效融雪，雪停后立即组织人员清理积雪，不得将含有盐、融雪剂等化学制剂的积雪倒入绿化带；除冬季以外的三个季节，根据情况分时段进行洒水除尘。</w:t>
            </w:r>
          </w:p>
        </w:tc>
      </w:tr>
      <w:tr w14:paraId="099A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4A41BF80">
            <w:pPr>
              <w:pStyle w:val="18"/>
              <w:spacing w:before="66"/>
              <w:ind w:left="10"/>
              <w:jc w:val="center"/>
              <w:rPr>
                <w:rFonts w:ascii="仿宋" w:hAnsi="仿宋" w:eastAsia="仿宋"/>
                <w:sz w:val="24"/>
              </w:rPr>
            </w:pPr>
          </w:p>
        </w:tc>
        <w:tc>
          <w:tcPr>
            <w:tcW w:w="1661" w:type="dxa"/>
            <w:vMerge w:val="continue"/>
            <w:noWrap w:val="0"/>
            <w:vAlign w:val="top"/>
          </w:tcPr>
          <w:p w14:paraId="52591E6A">
            <w:pPr>
              <w:pStyle w:val="18"/>
              <w:spacing w:before="61"/>
              <w:ind w:left="107"/>
              <w:rPr>
                <w:rFonts w:ascii="仿宋" w:hAnsi="仿宋" w:eastAsia="仿宋"/>
                <w:sz w:val="24"/>
              </w:rPr>
            </w:pPr>
          </w:p>
        </w:tc>
        <w:tc>
          <w:tcPr>
            <w:tcW w:w="6397" w:type="dxa"/>
            <w:noWrap w:val="0"/>
            <w:vAlign w:val="top"/>
          </w:tcPr>
          <w:p w14:paraId="17A480A2">
            <w:pPr>
              <w:pStyle w:val="18"/>
              <w:tabs>
                <w:tab w:val="left" w:pos="595"/>
              </w:tabs>
              <w:spacing w:before="3"/>
              <w:rPr>
                <w:rFonts w:ascii="仿宋" w:hAnsi="仿宋" w:eastAsia="仿宋"/>
                <w:sz w:val="24"/>
              </w:rPr>
            </w:pPr>
            <w:r>
              <w:rPr>
                <w:rFonts w:hint="eastAsia" w:ascii="仿宋" w:hAnsi="仿宋" w:eastAsia="仿宋"/>
                <w:spacing w:val="-3"/>
                <w:sz w:val="24"/>
              </w:rPr>
              <w:t>3.广场、室外体育场、绿化带、地上地下停车场及其他硬质地面保洁作业频率：每天上班前完成各大楼前及校园主要广场保洁工作，随后接着完成其他保洁，且巡回保洁。垃圾做到日产日清，果皮箱、垃圾桶内垃圾不得超过70%；重大活动期间实施广场冲洗保湿；室外体育场每学期清洗不少于一次，如遇重大节庆、活动配合校方安排组织清洗；室外球类体育场每月冲洗不少于一次；遇大雪或暴雪时组织相关人员清扫。</w:t>
            </w:r>
          </w:p>
        </w:tc>
      </w:tr>
      <w:tr w14:paraId="10067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06DA3F4E">
            <w:pPr>
              <w:pStyle w:val="18"/>
              <w:spacing w:before="66"/>
              <w:ind w:left="10"/>
              <w:jc w:val="center"/>
              <w:rPr>
                <w:rFonts w:ascii="仿宋" w:hAnsi="仿宋" w:eastAsia="仿宋"/>
                <w:sz w:val="24"/>
              </w:rPr>
            </w:pPr>
          </w:p>
        </w:tc>
        <w:tc>
          <w:tcPr>
            <w:tcW w:w="1661" w:type="dxa"/>
            <w:vMerge w:val="continue"/>
            <w:noWrap w:val="0"/>
            <w:vAlign w:val="top"/>
          </w:tcPr>
          <w:p w14:paraId="205460E7">
            <w:pPr>
              <w:pStyle w:val="18"/>
              <w:spacing w:before="61"/>
              <w:ind w:left="107"/>
              <w:rPr>
                <w:rFonts w:ascii="仿宋" w:hAnsi="仿宋" w:eastAsia="仿宋"/>
                <w:sz w:val="24"/>
              </w:rPr>
            </w:pPr>
          </w:p>
        </w:tc>
        <w:tc>
          <w:tcPr>
            <w:tcW w:w="6397" w:type="dxa"/>
            <w:noWrap w:val="0"/>
            <w:vAlign w:val="top"/>
          </w:tcPr>
          <w:p w14:paraId="51FBE74C">
            <w:pPr>
              <w:pStyle w:val="18"/>
              <w:tabs>
                <w:tab w:val="left" w:pos="595"/>
              </w:tabs>
              <w:spacing w:before="3"/>
              <w:rPr>
                <w:rFonts w:ascii="仿宋" w:hAnsi="仿宋" w:eastAsia="仿宋"/>
                <w:sz w:val="24"/>
              </w:rPr>
            </w:pPr>
            <w:r>
              <w:rPr>
                <w:rFonts w:hint="eastAsia" w:ascii="仿宋" w:hAnsi="仿宋" w:eastAsia="仿宋"/>
                <w:spacing w:val="-3"/>
                <w:sz w:val="24"/>
              </w:rPr>
              <w:t>4.保持广场、体育场地全天整洁干净，达到“十无”(无果皮、无纸屑、无塑膜、无痰迹、无污水、无暴露垃圾、无烟头、无乱张贴、无泥沙、无杂草)，“四净”(面净、果皮箱净、树穴绿化带净、地下通道净)，“一通”(下水道口通)；雨雪天气时，保证广场面不积水、结冰（中、大雪以上保证校园主道路畅通）。</w:t>
            </w:r>
          </w:p>
        </w:tc>
      </w:tr>
      <w:tr w14:paraId="79F1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2EA86DB1">
            <w:pPr>
              <w:pStyle w:val="18"/>
              <w:spacing w:before="66"/>
              <w:ind w:left="10"/>
              <w:jc w:val="center"/>
              <w:rPr>
                <w:rFonts w:ascii="仿宋" w:hAnsi="仿宋" w:eastAsia="仿宋"/>
                <w:sz w:val="24"/>
              </w:rPr>
            </w:pPr>
          </w:p>
        </w:tc>
        <w:tc>
          <w:tcPr>
            <w:tcW w:w="1661" w:type="dxa"/>
            <w:vMerge w:val="continue"/>
            <w:noWrap w:val="0"/>
            <w:vAlign w:val="top"/>
          </w:tcPr>
          <w:p w14:paraId="2BBE3961">
            <w:pPr>
              <w:pStyle w:val="18"/>
              <w:spacing w:before="61"/>
              <w:ind w:left="107"/>
              <w:rPr>
                <w:rFonts w:ascii="仿宋" w:hAnsi="仿宋" w:eastAsia="仿宋"/>
                <w:sz w:val="24"/>
              </w:rPr>
            </w:pPr>
          </w:p>
        </w:tc>
        <w:tc>
          <w:tcPr>
            <w:tcW w:w="6397" w:type="dxa"/>
            <w:noWrap w:val="0"/>
            <w:vAlign w:val="top"/>
          </w:tcPr>
          <w:p w14:paraId="112A2BE0">
            <w:pPr>
              <w:pStyle w:val="18"/>
              <w:tabs>
                <w:tab w:val="left" w:pos="595"/>
              </w:tabs>
              <w:spacing w:before="3"/>
              <w:rPr>
                <w:rFonts w:ascii="仿宋" w:hAnsi="仿宋" w:eastAsia="仿宋"/>
                <w:sz w:val="24"/>
              </w:rPr>
            </w:pPr>
            <w:r>
              <w:rPr>
                <w:rFonts w:hint="eastAsia" w:ascii="仿宋" w:hAnsi="仿宋" w:eastAsia="仿宋"/>
                <w:spacing w:val="-3"/>
                <w:sz w:val="24"/>
              </w:rPr>
              <w:t>5.宣传栏、室外标识、路灯（杆）、楼前灯、景观灯：无灰尘、无污痕、无破损、无黏贴。非校区管理部门的横幅、展板、广告牌、LED显示屏等必须经校区管理部门批准方可悬挂。对已布置的横幅、展板、临时指示牌、广告牌等，应跟踪后续事宜，到期后应及时进行拆除或联系悬挂单位进行拆除。</w:t>
            </w:r>
          </w:p>
        </w:tc>
      </w:tr>
      <w:tr w14:paraId="3462F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39DDC517">
            <w:pPr>
              <w:pStyle w:val="18"/>
              <w:spacing w:before="66"/>
              <w:ind w:left="10"/>
              <w:jc w:val="center"/>
              <w:rPr>
                <w:rFonts w:ascii="仿宋" w:hAnsi="仿宋" w:eastAsia="仿宋"/>
                <w:sz w:val="24"/>
              </w:rPr>
            </w:pPr>
          </w:p>
        </w:tc>
        <w:tc>
          <w:tcPr>
            <w:tcW w:w="1661" w:type="dxa"/>
            <w:vMerge w:val="continue"/>
            <w:noWrap w:val="0"/>
            <w:vAlign w:val="top"/>
          </w:tcPr>
          <w:p w14:paraId="668E1632">
            <w:pPr>
              <w:pStyle w:val="18"/>
              <w:spacing w:before="61"/>
              <w:ind w:left="107"/>
              <w:rPr>
                <w:rFonts w:ascii="仿宋" w:hAnsi="仿宋" w:eastAsia="仿宋"/>
                <w:sz w:val="24"/>
              </w:rPr>
            </w:pPr>
          </w:p>
        </w:tc>
        <w:tc>
          <w:tcPr>
            <w:tcW w:w="6397" w:type="dxa"/>
            <w:noWrap w:val="0"/>
            <w:vAlign w:val="top"/>
          </w:tcPr>
          <w:p w14:paraId="21AD079F">
            <w:pPr>
              <w:pStyle w:val="18"/>
              <w:tabs>
                <w:tab w:val="left" w:pos="595"/>
              </w:tabs>
              <w:spacing w:before="3"/>
              <w:rPr>
                <w:rFonts w:ascii="仿宋" w:hAnsi="仿宋" w:eastAsia="仿宋"/>
                <w:sz w:val="24"/>
              </w:rPr>
            </w:pPr>
            <w:r>
              <w:rPr>
                <w:rFonts w:hint="eastAsia" w:ascii="仿宋" w:hAnsi="仿宋" w:eastAsia="仿宋"/>
                <w:spacing w:val="-3"/>
                <w:sz w:val="24"/>
              </w:rPr>
              <w:t>6.防洪扫雪做好夏季防洪抗台工作，冬季做好人流通行密集区的防冻防滑和及时清扫工作。</w:t>
            </w:r>
          </w:p>
        </w:tc>
      </w:tr>
      <w:tr w14:paraId="30E9C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restart"/>
            <w:noWrap w:val="0"/>
            <w:vAlign w:val="center"/>
          </w:tcPr>
          <w:p w14:paraId="04C2562C">
            <w:pPr>
              <w:pStyle w:val="18"/>
              <w:spacing w:before="66"/>
              <w:ind w:left="10"/>
              <w:jc w:val="center"/>
              <w:rPr>
                <w:rFonts w:ascii="仿宋" w:hAnsi="仿宋" w:eastAsia="仿宋"/>
                <w:sz w:val="24"/>
              </w:rPr>
            </w:pPr>
            <w:r>
              <w:rPr>
                <w:rFonts w:hint="eastAsia" w:ascii="仿宋" w:hAnsi="仿宋" w:eastAsia="仿宋"/>
                <w:sz w:val="24"/>
              </w:rPr>
              <w:t>7</w:t>
            </w:r>
          </w:p>
        </w:tc>
        <w:tc>
          <w:tcPr>
            <w:tcW w:w="1661" w:type="dxa"/>
            <w:vMerge w:val="restart"/>
            <w:noWrap w:val="0"/>
            <w:vAlign w:val="center"/>
          </w:tcPr>
          <w:p w14:paraId="2A40E9A8">
            <w:pPr>
              <w:pStyle w:val="18"/>
              <w:spacing w:before="61"/>
              <w:ind w:left="107"/>
              <w:rPr>
                <w:rFonts w:ascii="仿宋" w:hAnsi="仿宋" w:eastAsia="仿宋"/>
                <w:sz w:val="24"/>
              </w:rPr>
            </w:pPr>
            <w:r>
              <w:rPr>
                <w:rFonts w:hint="eastAsia" w:ascii="仿宋" w:hAnsi="仿宋" w:eastAsia="仿宋"/>
                <w:sz w:val="24"/>
              </w:rPr>
              <w:t>体育场保洁</w:t>
            </w:r>
          </w:p>
        </w:tc>
        <w:tc>
          <w:tcPr>
            <w:tcW w:w="6397" w:type="dxa"/>
            <w:noWrap w:val="0"/>
            <w:vAlign w:val="center"/>
          </w:tcPr>
          <w:p w14:paraId="17B5B6AB">
            <w:pPr>
              <w:pStyle w:val="18"/>
              <w:tabs>
                <w:tab w:val="left" w:pos="609"/>
              </w:tabs>
              <w:spacing w:before="3"/>
              <w:rPr>
                <w:rFonts w:ascii="仿宋" w:hAnsi="仿宋" w:eastAsia="仿宋"/>
                <w:sz w:val="24"/>
              </w:rPr>
            </w:pPr>
            <w:r>
              <w:rPr>
                <w:rFonts w:hint="eastAsia" w:ascii="仿宋" w:hAnsi="仿宋" w:eastAsia="仿宋"/>
                <w:sz w:val="24"/>
              </w:rPr>
              <w:t>1.有活动时跟踪保洁。及时清理果皮、纸屑及白色污染物等垃圾，确保其无杂物、无烟头、无果皮纸屑、无痰迹。</w:t>
            </w:r>
          </w:p>
        </w:tc>
      </w:tr>
      <w:tr w14:paraId="33C5F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65DB09BC">
            <w:pPr>
              <w:pStyle w:val="18"/>
              <w:spacing w:before="66"/>
              <w:ind w:left="10"/>
              <w:jc w:val="center"/>
              <w:rPr>
                <w:rFonts w:ascii="仿宋" w:hAnsi="仿宋" w:eastAsia="仿宋"/>
                <w:sz w:val="24"/>
              </w:rPr>
            </w:pPr>
          </w:p>
        </w:tc>
        <w:tc>
          <w:tcPr>
            <w:tcW w:w="1661" w:type="dxa"/>
            <w:vMerge w:val="continue"/>
            <w:noWrap w:val="0"/>
            <w:vAlign w:val="center"/>
          </w:tcPr>
          <w:p w14:paraId="52CC98A4">
            <w:pPr>
              <w:pStyle w:val="18"/>
              <w:spacing w:before="61"/>
              <w:ind w:left="107"/>
              <w:rPr>
                <w:rFonts w:ascii="仿宋" w:hAnsi="仿宋" w:eastAsia="仿宋"/>
                <w:sz w:val="24"/>
              </w:rPr>
            </w:pPr>
          </w:p>
        </w:tc>
        <w:tc>
          <w:tcPr>
            <w:tcW w:w="6397" w:type="dxa"/>
            <w:noWrap w:val="0"/>
            <w:vAlign w:val="center"/>
          </w:tcPr>
          <w:p w14:paraId="1A1A4528">
            <w:pPr>
              <w:pStyle w:val="18"/>
              <w:tabs>
                <w:tab w:val="left" w:pos="609"/>
              </w:tabs>
              <w:spacing w:before="3"/>
              <w:rPr>
                <w:rFonts w:ascii="仿宋" w:hAnsi="仿宋" w:eastAsia="仿宋"/>
                <w:sz w:val="24"/>
              </w:rPr>
            </w:pPr>
            <w:r>
              <w:rPr>
                <w:rFonts w:hint="eastAsia" w:ascii="仿宋" w:hAnsi="仿宋" w:eastAsia="仿宋"/>
                <w:sz w:val="24"/>
              </w:rPr>
              <w:t>2.日常每日巡查保洁。</w:t>
            </w:r>
            <w:r>
              <w:rPr>
                <w:rFonts w:hint="eastAsia" w:ascii="仿宋" w:hAnsi="仿宋" w:eastAsia="仿宋"/>
                <w:sz w:val="24"/>
                <w:lang w:val="en-US" w:eastAsia="zh-CN"/>
              </w:rPr>
              <w:t>场地</w:t>
            </w:r>
            <w:r>
              <w:rPr>
                <w:rFonts w:hint="eastAsia" w:ascii="仿宋" w:hAnsi="仿宋" w:eastAsia="仿宋"/>
                <w:sz w:val="24"/>
              </w:rPr>
              <w:t>保持干净，无异味、无杂物、无积水，无垃圾、无积尘、无乱悬挂、无乱张贴等现象。</w:t>
            </w:r>
          </w:p>
        </w:tc>
      </w:tr>
      <w:tr w14:paraId="6BFA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restart"/>
            <w:noWrap w:val="0"/>
            <w:vAlign w:val="center"/>
          </w:tcPr>
          <w:p w14:paraId="703DE1A1">
            <w:pPr>
              <w:pStyle w:val="18"/>
              <w:spacing w:before="66"/>
              <w:ind w:left="10"/>
              <w:jc w:val="center"/>
              <w:rPr>
                <w:rFonts w:ascii="仿宋" w:hAnsi="仿宋" w:eastAsia="仿宋"/>
                <w:sz w:val="24"/>
              </w:rPr>
            </w:pPr>
            <w:r>
              <w:rPr>
                <w:rFonts w:hint="eastAsia" w:ascii="仿宋" w:hAnsi="仿宋" w:eastAsia="仿宋"/>
                <w:sz w:val="24"/>
              </w:rPr>
              <w:t>8</w:t>
            </w:r>
          </w:p>
        </w:tc>
        <w:tc>
          <w:tcPr>
            <w:tcW w:w="1661" w:type="dxa"/>
            <w:vMerge w:val="restart"/>
            <w:noWrap w:val="0"/>
            <w:vAlign w:val="center"/>
          </w:tcPr>
          <w:p w14:paraId="43DCCBDC">
            <w:pPr>
              <w:pStyle w:val="18"/>
              <w:spacing w:before="61"/>
              <w:ind w:left="107"/>
              <w:rPr>
                <w:rFonts w:ascii="仿宋" w:hAnsi="仿宋" w:eastAsia="仿宋"/>
                <w:sz w:val="24"/>
              </w:rPr>
            </w:pPr>
            <w:r>
              <w:rPr>
                <w:rFonts w:hint="eastAsia" w:ascii="仿宋" w:hAnsi="仿宋" w:eastAsia="仿宋"/>
                <w:sz w:val="24"/>
              </w:rPr>
              <w:t>专项清洁服务</w:t>
            </w:r>
          </w:p>
        </w:tc>
        <w:tc>
          <w:tcPr>
            <w:tcW w:w="6397" w:type="dxa"/>
            <w:noWrap w:val="0"/>
            <w:vAlign w:val="top"/>
          </w:tcPr>
          <w:p w14:paraId="1824D315">
            <w:pPr>
              <w:pStyle w:val="18"/>
              <w:tabs>
                <w:tab w:val="left" w:pos="612"/>
              </w:tabs>
              <w:spacing w:before="61"/>
              <w:rPr>
                <w:rFonts w:ascii="仿宋" w:hAnsi="仿宋" w:eastAsia="仿宋"/>
                <w:sz w:val="24"/>
              </w:rPr>
            </w:pPr>
            <w:r>
              <w:rPr>
                <w:rFonts w:hint="eastAsia" w:ascii="仿宋" w:hAnsi="仿宋" w:eastAsia="仿宋"/>
                <w:spacing w:val="-3"/>
                <w:sz w:val="24"/>
              </w:rPr>
              <w:t>1.车棚：每天保洁1次，墙面、地面要无蛛网、无积灰、无垃圾、无积水；消防设施、门楣无积灰。</w:t>
            </w:r>
          </w:p>
        </w:tc>
      </w:tr>
      <w:tr w14:paraId="7CC3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50547DB6">
            <w:pPr>
              <w:pStyle w:val="18"/>
              <w:spacing w:before="66"/>
              <w:ind w:left="10"/>
              <w:jc w:val="center"/>
              <w:rPr>
                <w:rFonts w:ascii="仿宋" w:hAnsi="仿宋" w:eastAsia="仿宋"/>
                <w:sz w:val="24"/>
              </w:rPr>
            </w:pPr>
          </w:p>
        </w:tc>
        <w:tc>
          <w:tcPr>
            <w:tcW w:w="1661" w:type="dxa"/>
            <w:vMerge w:val="continue"/>
            <w:noWrap w:val="0"/>
            <w:vAlign w:val="top"/>
          </w:tcPr>
          <w:p w14:paraId="143705DC">
            <w:pPr>
              <w:pStyle w:val="18"/>
              <w:spacing w:before="61"/>
              <w:ind w:left="107"/>
              <w:rPr>
                <w:rFonts w:ascii="仿宋" w:hAnsi="仿宋" w:eastAsia="仿宋"/>
                <w:sz w:val="24"/>
              </w:rPr>
            </w:pPr>
          </w:p>
        </w:tc>
        <w:tc>
          <w:tcPr>
            <w:tcW w:w="6397" w:type="dxa"/>
            <w:noWrap w:val="0"/>
            <w:vAlign w:val="top"/>
          </w:tcPr>
          <w:p w14:paraId="1AEA590D">
            <w:pPr>
              <w:pStyle w:val="18"/>
              <w:tabs>
                <w:tab w:val="left" w:pos="612"/>
              </w:tabs>
              <w:spacing w:before="61"/>
              <w:rPr>
                <w:rFonts w:ascii="仿宋" w:hAnsi="仿宋" w:eastAsia="仿宋"/>
                <w:sz w:val="24"/>
              </w:rPr>
            </w:pPr>
            <w:r>
              <w:rPr>
                <w:rFonts w:hint="eastAsia" w:ascii="仿宋" w:hAnsi="仿宋" w:eastAsia="仿宋"/>
                <w:spacing w:val="-3"/>
                <w:sz w:val="24"/>
              </w:rPr>
              <w:t>2.上人屋面：上人屋面保洁标准同“</w:t>
            </w:r>
            <w:r>
              <w:rPr>
                <w:rFonts w:hint="eastAsia" w:ascii="仿宋" w:hAnsi="仿宋" w:eastAsia="仿宋"/>
                <w:sz w:val="24"/>
              </w:rPr>
              <w:t>地下停车场及室外公共区域保洁”中硬质地面</w:t>
            </w:r>
            <w:r>
              <w:rPr>
                <w:rFonts w:hint="eastAsia" w:ascii="仿宋" w:hAnsi="仿宋" w:eastAsia="仿宋"/>
                <w:spacing w:val="-3"/>
                <w:sz w:val="24"/>
              </w:rPr>
              <w:t>保洁要求，其他屋面及雨棚顶面要求无垃圾堆积，房檐无悬挂物，落水管口清洁、畅通；建筑物外墙无污损、小广告，保洁工作每月一次，且巡回保洁。</w:t>
            </w:r>
          </w:p>
        </w:tc>
      </w:tr>
      <w:tr w14:paraId="0DE9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53B1CA1A">
            <w:pPr>
              <w:pStyle w:val="18"/>
              <w:spacing w:before="66"/>
              <w:ind w:left="10"/>
              <w:jc w:val="center"/>
              <w:rPr>
                <w:rFonts w:ascii="仿宋" w:hAnsi="仿宋" w:eastAsia="仿宋"/>
                <w:sz w:val="24"/>
              </w:rPr>
            </w:pPr>
          </w:p>
        </w:tc>
        <w:tc>
          <w:tcPr>
            <w:tcW w:w="1661" w:type="dxa"/>
            <w:vMerge w:val="continue"/>
            <w:noWrap w:val="0"/>
            <w:vAlign w:val="top"/>
          </w:tcPr>
          <w:p w14:paraId="6356DAA5">
            <w:pPr>
              <w:pStyle w:val="18"/>
              <w:spacing w:before="61"/>
              <w:ind w:left="107"/>
              <w:rPr>
                <w:rFonts w:ascii="仿宋" w:hAnsi="仿宋" w:eastAsia="仿宋"/>
                <w:sz w:val="24"/>
              </w:rPr>
            </w:pPr>
          </w:p>
        </w:tc>
        <w:tc>
          <w:tcPr>
            <w:tcW w:w="6397" w:type="dxa"/>
            <w:noWrap w:val="0"/>
            <w:vAlign w:val="top"/>
          </w:tcPr>
          <w:p w14:paraId="5B5BF975">
            <w:pPr>
              <w:pStyle w:val="18"/>
              <w:tabs>
                <w:tab w:val="left" w:pos="612"/>
              </w:tabs>
              <w:spacing w:before="61"/>
              <w:rPr>
                <w:rFonts w:ascii="仿宋" w:hAnsi="仿宋" w:eastAsia="仿宋"/>
                <w:spacing w:val="-3"/>
                <w:sz w:val="24"/>
              </w:rPr>
            </w:pPr>
            <w:r>
              <w:rPr>
                <w:rFonts w:hint="eastAsia" w:ascii="仿宋" w:hAnsi="仿宋" w:eastAsia="仿宋"/>
                <w:spacing w:val="-3"/>
                <w:sz w:val="24"/>
              </w:rPr>
              <w:t>3.做好所有楼宇排水沟、排污井、明暗沟部及屋面、雨棚等的检查清理，雨季应提高清洁频率，保证各种排水设施不因垃圾而堵塞。</w:t>
            </w:r>
          </w:p>
        </w:tc>
      </w:tr>
      <w:tr w14:paraId="4D83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restart"/>
            <w:noWrap w:val="0"/>
            <w:vAlign w:val="center"/>
          </w:tcPr>
          <w:p w14:paraId="60E82DEA">
            <w:pPr>
              <w:pStyle w:val="18"/>
              <w:spacing w:before="66"/>
              <w:ind w:left="10"/>
              <w:jc w:val="center"/>
              <w:rPr>
                <w:rFonts w:ascii="仿宋" w:hAnsi="仿宋" w:eastAsia="仿宋"/>
                <w:sz w:val="24"/>
              </w:rPr>
            </w:pPr>
            <w:r>
              <w:rPr>
                <w:rFonts w:hint="eastAsia" w:ascii="仿宋" w:hAnsi="仿宋" w:eastAsia="仿宋"/>
                <w:sz w:val="24"/>
              </w:rPr>
              <w:t>9</w:t>
            </w:r>
          </w:p>
        </w:tc>
        <w:tc>
          <w:tcPr>
            <w:tcW w:w="1661" w:type="dxa"/>
            <w:vMerge w:val="restart"/>
            <w:noWrap w:val="0"/>
            <w:vAlign w:val="center"/>
          </w:tcPr>
          <w:p w14:paraId="0B542BDA">
            <w:pPr>
              <w:pStyle w:val="18"/>
              <w:spacing w:before="61"/>
              <w:ind w:left="107"/>
              <w:rPr>
                <w:rFonts w:ascii="仿宋" w:hAnsi="仿宋" w:eastAsia="仿宋"/>
                <w:sz w:val="24"/>
              </w:rPr>
            </w:pPr>
            <w:r>
              <w:rPr>
                <w:rFonts w:ascii="仿宋" w:hAnsi="仿宋" w:eastAsia="仿宋"/>
                <w:sz w:val="24"/>
              </w:rPr>
              <w:t>垃圾处理</w:t>
            </w:r>
          </w:p>
        </w:tc>
        <w:tc>
          <w:tcPr>
            <w:tcW w:w="6397" w:type="dxa"/>
            <w:noWrap w:val="0"/>
            <w:vAlign w:val="top"/>
          </w:tcPr>
          <w:p w14:paraId="4729F953">
            <w:pPr>
              <w:pStyle w:val="18"/>
              <w:tabs>
                <w:tab w:val="left" w:pos="609"/>
              </w:tabs>
              <w:spacing w:before="3"/>
              <w:rPr>
                <w:rFonts w:ascii="仿宋" w:hAnsi="仿宋" w:eastAsia="仿宋"/>
                <w:spacing w:val="-3"/>
                <w:sz w:val="24"/>
              </w:rPr>
            </w:pPr>
            <w:r>
              <w:rPr>
                <w:rFonts w:hint="eastAsia" w:ascii="仿宋" w:hAnsi="仿宋" w:eastAsia="仿宋"/>
                <w:spacing w:val="-3"/>
                <w:sz w:val="24"/>
              </w:rPr>
              <w:t>1.做好</w:t>
            </w:r>
            <w:r>
              <w:rPr>
                <w:rFonts w:hint="eastAsia" w:ascii="仿宋" w:hAnsi="仿宋" w:eastAsia="仿宋"/>
                <w:sz w:val="24"/>
              </w:rPr>
              <w:t>楼宇垃圾中转点至垃圾站的垃圾转运，垃圾转运必须使用专用车辆，避免造成校区环境的二次污染。</w:t>
            </w:r>
          </w:p>
        </w:tc>
      </w:tr>
      <w:tr w14:paraId="75FF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center"/>
          </w:tcPr>
          <w:p w14:paraId="3DFC5230">
            <w:pPr>
              <w:pStyle w:val="18"/>
              <w:spacing w:before="66"/>
              <w:ind w:left="10"/>
              <w:jc w:val="center"/>
              <w:rPr>
                <w:rFonts w:ascii="仿宋" w:hAnsi="仿宋" w:eastAsia="仿宋"/>
                <w:sz w:val="24"/>
              </w:rPr>
            </w:pPr>
          </w:p>
        </w:tc>
        <w:tc>
          <w:tcPr>
            <w:tcW w:w="1661" w:type="dxa"/>
            <w:vMerge w:val="continue"/>
            <w:noWrap w:val="0"/>
            <w:vAlign w:val="center"/>
          </w:tcPr>
          <w:p w14:paraId="59D9E809">
            <w:pPr>
              <w:pStyle w:val="18"/>
              <w:spacing w:before="61"/>
              <w:ind w:left="107"/>
              <w:rPr>
                <w:rFonts w:ascii="仿宋" w:hAnsi="仿宋" w:eastAsia="仿宋"/>
                <w:sz w:val="24"/>
              </w:rPr>
            </w:pPr>
          </w:p>
        </w:tc>
        <w:tc>
          <w:tcPr>
            <w:tcW w:w="6397" w:type="dxa"/>
            <w:noWrap w:val="0"/>
            <w:vAlign w:val="top"/>
          </w:tcPr>
          <w:p w14:paraId="030D1696">
            <w:pPr>
              <w:pStyle w:val="18"/>
              <w:tabs>
                <w:tab w:val="left" w:pos="609"/>
              </w:tabs>
              <w:spacing w:before="3"/>
              <w:rPr>
                <w:rFonts w:ascii="仿宋" w:hAnsi="仿宋" w:eastAsia="仿宋"/>
                <w:sz w:val="24"/>
              </w:rPr>
            </w:pPr>
            <w:r>
              <w:rPr>
                <w:rFonts w:hint="eastAsia" w:ascii="仿宋" w:hAnsi="仿宋" w:eastAsia="仿宋"/>
                <w:spacing w:val="-3"/>
                <w:sz w:val="24"/>
              </w:rPr>
              <w:t>2.生活垃圾日产日清，有必要时根据垃圾量提高清理频率。</w:t>
            </w:r>
          </w:p>
        </w:tc>
      </w:tr>
      <w:tr w14:paraId="390F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center"/>
          </w:tcPr>
          <w:p w14:paraId="30BD255C">
            <w:pPr>
              <w:pStyle w:val="18"/>
              <w:spacing w:before="66"/>
              <w:ind w:left="10"/>
              <w:jc w:val="center"/>
              <w:rPr>
                <w:rFonts w:ascii="仿宋" w:hAnsi="仿宋" w:eastAsia="仿宋"/>
                <w:sz w:val="24"/>
              </w:rPr>
            </w:pPr>
          </w:p>
        </w:tc>
        <w:tc>
          <w:tcPr>
            <w:tcW w:w="1661" w:type="dxa"/>
            <w:vMerge w:val="continue"/>
            <w:noWrap w:val="0"/>
            <w:vAlign w:val="center"/>
          </w:tcPr>
          <w:p w14:paraId="30817FE7">
            <w:pPr>
              <w:pStyle w:val="18"/>
              <w:spacing w:before="61"/>
              <w:ind w:left="107"/>
              <w:rPr>
                <w:rFonts w:ascii="仿宋" w:hAnsi="仿宋" w:eastAsia="仿宋"/>
                <w:sz w:val="24"/>
              </w:rPr>
            </w:pPr>
          </w:p>
        </w:tc>
        <w:tc>
          <w:tcPr>
            <w:tcW w:w="6397" w:type="dxa"/>
            <w:noWrap w:val="0"/>
            <w:vAlign w:val="top"/>
          </w:tcPr>
          <w:p w14:paraId="7367C764">
            <w:pPr>
              <w:pStyle w:val="18"/>
              <w:tabs>
                <w:tab w:val="left" w:pos="609"/>
              </w:tabs>
              <w:spacing w:before="3"/>
              <w:rPr>
                <w:rFonts w:ascii="仿宋" w:hAnsi="仿宋" w:eastAsia="仿宋"/>
                <w:spacing w:val="-3"/>
                <w:sz w:val="24"/>
              </w:rPr>
            </w:pPr>
            <w:r>
              <w:rPr>
                <w:rFonts w:hint="eastAsia" w:ascii="仿宋" w:hAnsi="仿宋" w:eastAsia="仿宋"/>
                <w:spacing w:val="-3"/>
                <w:sz w:val="24"/>
              </w:rPr>
              <w:t>3.项目垃圾转运范围不包括厨房餐厨垃圾及实验室实验垃圾，如化学药品和试剂，各类实验废料、实验模型等。</w:t>
            </w:r>
          </w:p>
        </w:tc>
      </w:tr>
      <w:tr w14:paraId="492A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0B83013E">
            <w:pPr>
              <w:pStyle w:val="18"/>
              <w:spacing w:before="66"/>
              <w:ind w:left="10"/>
              <w:jc w:val="center"/>
              <w:rPr>
                <w:rFonts w:ascii="仿宋" w:hAnsi="仿宋" w:eastAsia="仿宋"/>
                <w:sz w:val="24"/>
              </w:rPr>
            </w:pPr>
          </w:p>
        </w:tc>
        <w:tc>
          <w:tcPr>
            <w:tcW w:w="1661" w:type="dxa"/>
            <w:vMerge w:val="continue"/>
            <w:noWrap w:val="0"/>
            <w:vAlign w:val="top"/>
          </w:tcPr>
          <w:p w14:paraId="2B7E029D">
            <w:pPr>
              <w:pStyle w:val="18"/>
              <w:spacing w:before="61"/>
              <w:ind w:left="107"/>
              <w:rPr>
                <w:rFonts w:ascii="仿宋" w:hAnsi="仿宋" w:eastAsia="仿宋"/>
                <w:sz w:val="24"/>
              </w:rPr>
            </w:pPr>
          </w:p>
        </w:tc>
        <w:tc>
          <w:tcPr>
            <w:tcW w:w="6397" w:type="dxa"/>
            <w:noWrap w:val="0"/>
            <w:vAlign w:val="top"/>
          </w:tcPr>
          <w:p w14:paraId="7150D432">
            <w:pPr>
              <w:pStyle w:val="18"/>
              <w:tabs>
                <w:tab w:val="left" w:pos="609"/>
              </w:tabs>
              <w:spacing w:before="3"/>
              <w:rPr>
                <w:rFonts w:ascii="仿宋" w:hAnsi="仿宋" w:eastAsia="仿宋"/>
                <w:sz w:val="24"/>
              </w:rPr>
            </w:pPr>
            <w:r>
              <w:rPr>
                <w:rFonts w:hint="eastAsia" w:ascii="仿宋" w:hAnsi="仿宋" w:eastAsia="仿宋"/>
                <w:spacing w:val="-3"/>
                <w:sz w:val="24"/>
              </w:rPr>
              <w:t>4.根据《江苏省生活垃圾分类制度实施办法》及当地环卫部门、学校相关管理部门要求做好垃圾分类管理工作。垃圾桶（箱）无异味，夏季每天消毒，桶、箱内外壁洁净、无明显污渍。垃圾桶（箱）内垃圾堆积不得超过容积的70%。</w:t>
            </w:r>
          </w:p>
        </w:tc>
      </w:tr>
      <w:tr w14:paraId="76B5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0C78AB53">
            <w:pPr>
              <w:pStyle w:val="18"/>
              <w:spacing w:before="66"/>
              <w:ind w:left="10"/>
              <w:jc w:val="center"/>
              <w:rPr>
                <w:rFonts w:ascii="仿宋" w:hAnsi="仿宋" w:eastAsia="仿宋"/>
                <w:sz w:val="24"/>
              </w:rPr>
            </w:pPr>
          </w:p>
        </w:tc>
        <w:tc>
          <w:tcPr>
            <w:tcW w:w="1661" w:type="dxa"/>
            <w:vMerge w:val="continue"/>
            <w:noWrap w:val="0"/>
            <w:vAlign w:val="top"/>
          </w:tcPr>
          <w:p w14:paraId="5007EEB2">
            <w:pPr>
              <w:pStyle w:val="18"/>
              <w:spacing w:before="61"/>
              <w:ind w:left="107"/>
              <w:rPr>
                <w:rFonts w:ascii="仿宋" w:hAnsi="仿宋" w:eastAsia="仿宋"/>
                <w:sz w:val="24"/>
              </w:rPr>
            </w:pPr>
          </w:p>
        </w:tc>
        <w:tc>
          <w:tcPr>
            <w:tcW w:w="6397" w:type="dxa"/>
            <w:noWrap w:val="0"/>
            <w:vAlign w:val="top"/>
          </w:tcPr>
          <w:p w14:paraId="427C4229">
            <w:pPr>
              <w:pStyle w:val="18"/>
              <w:tabs>
                <w:tab w:val="left" w:pos="609"/>
              </w:tabs>
              <w:spacing w:before="3"/>
              <w:rPr>
                <w:rFonts w:ascii="仿宋" w:hAnsi="仿宋" w:eastAsia="仿宋"/>
                <w:spacing w:val="-3"/>
                <w:sz w:val="24"/>
              </w:rPr>
            </w:pPr>
            <w:r>
              <w:rPr>
                <w:rFonts w:hint="eastAsia" w:ascii="仿宋" w:hAnsi="仿宋" w:eastAsia="仿宋"/>
                <w:spacing w:val="-3"/>
                <w:sz w:val="24"/>
              </w:rPr>
              <w:t>5.特别注意：有害垃圾和其他垃圾应当按规定分类收集。</w:t>
            </w:r>
          </w:p>
        </w:tc>
      </w:tr>
      <w:tr w14:paraId="72A0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0E00074C">
            <w:pPr>
              <w:pStyle w:val="18"/>
              <w:spacing w:before="66"/>
              <w:ind w:left="10"/>
              <w:jc w:val="center"/>
              <w:rPr>
                <w:rFonts w:ascii="仿宋" w:hAnsi="仿宋" w:eastAsia="仿宋"/>
                <w:sz w:val="24"/>
              </w:rPr>
            </w:pPr>
          </w:p>
        </w:tc>
        <w:tc>
          <w:tcPr>
            <w:tcW w:w="1661" w:type="dxa"/>
            <w:vMerge w:val="continue"/>
            <w:noWrap w:val="0"/>
            <w:vAlign w:val="top"/>
          </w:tcPr>
          <w:p w14:paraId="60F8429D">
            <w:pPr>
              <w:pStyle w:val="18"/>
              <w:spacing w:before="61"/>
              <w:ind w:left="107"/>
              <w:rPr>
                <w:rFonts w:ascii="仿宋" w:hAnsi="仿宋" w:eastAsia="仿宋"/>
                <w:sz w:val="24"/>
              </w:rPr>
            </w:pPr>
          </w:p>
        </w:tc>
        <w:tc>
          <w:tcPr>
            <w:tcW w:w="6397" w:type="dxa"/>
            <w:noWrap w:val="0"/>
            <w:vAlign w:val="top"/>
          </w:tcPr>
          <w:p w14:paraId="2F999A17">
            <w:pPr>
              <w:rPr>
                <w:rFonts w:ascii="仿宋" w:hAnsi="仿宋" w:eastAsia="仿宋"/>
                <w:sz w:val="24"/>
              </w:rPr>
            </w:pPr>
            <w:r>
              <w:rPr>
                <w:rFonts w:hint="eastAsia" w:ascii="仿宋" w:hAnsi="仿宋" w:eastAsia="仿宋"/>
                <w:spacing w:val="-6"/>
                <w:sz w:val="24"/>
              </w:rPr>
              <w:t>6.</w:t>
            </w:r>
            <w:r>
              <w:rPr>
                <w:rFonts w:ascii="仿宋" w:hAnsi="仿宋" w:eastAsia="仿宋"/>
                <w:spacing w:val="-6"/>
                <w:sz w:val="24"/>
              </w:rPr>
              <w:t>垃圾中转</w:t>
            </w:r>
            <w:r>
              <w:rPr>
                <w:rFonts w:hint="eastAsia" w:ascii="仿宋" w:hAnsi="仿宋" w:eastAsia="仿宋"/>
                <w:spacing w:val="-6"/>
                <w:sz w:val="24"/>
              </w:rPr>
              <w:t>点</w:t>
            </w:r>
            <w:r>
              <w:rPr>
                <w:rFonts w:ascii="仿宋" w:hAnsi="仿宋" w:eastAsia="仿宋"/>
                <w:spacing w:val="-6"/>
                <w:sz w:val="24"/>
              </w:rPr>
              <w:t xml:space="preserve">保持整洁，无明显异味，每日至少开展 </w:t>
            </w:r>
            <w:r>
              <w:rPr>
                <w:rFonts w:ascii="仿宋" w:hAnsi="仿宋" w:eastAsia="仿宋"/>
                <w:sz w:val="24"/>
              </w:rPr>
              <w:t>1</w:t>
            </w:r>
            <w:r>
              <w:rPr>
                <w:rFonts w:ascii="仿宋" w:hAnsi="仿宋" w:eastAsia="仿宋"/>
                <w:spacing w:val="7"/>
                <w:sz w:val="24"/>
              </w:rPr>
              <w:t xml:space="preserve"> </w:t>
            </w:r>
            <w:r>
              <w:rPr>
                <w:rFonts w:ascii="仿宋" w:hAnsi="仿宋" w:eastAsia="仿宋"/>
                <w:spacing w:val="-3"/>
                <w:sz w:val="24"/>
              </w:rPr>
              <w:t>次清洁作业。</w:t>
            </w:r>
          </w:p>
        </w:tc>
      </w:tr>
      <w:tr w14:paraId="5DC6B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66" w:type="dxa"/>
            <w:vMerge w:val="continue"/>
            <w:noWrap w:val="0"/>
            <w:vAlign w:val="top"/>
          </w:tcPr>
          <w:p w14:paraId="331351D0">
            <w:pPr>
              <w:pStyle w:val="18"/>
              <w:spacing w:before="66"/>
              <w:ind w:left="10"/>
              <w:jc w:val="center"/>
              <w:rPr>
                <w:rFonts w:ascii="仿宋" w:hAnsi="仿宋" w:eastAsia="仿宋"/>
                <w:sz w:val="24"/>
              </w:rPr>
            </w:pPr>
          </w:p>
        </w:tc>
        <w:tc>
          <w:tcPr>
            <w:tcW w:w="1661" w:type="dxa"/>
            <w:vMerge w:val="continue"/>
            <w:noWrap w:val="0"/>
            <w:vAlign w:val="top"/>
          </w:tcPr>
          <w:p w14:paraId="5CF1D954">
            <w:pPr>
              <w:pStyle w:val="18"/>
              <w:spacing w:before="61"/>
              <w:ind w:left="107"/>
              <w:rPr>
                <w:rFonts w:ascii="仿宋" w:hAnsi="仿宋" w:eastAsia="仿宋"/>
                <w:sz w:val="24"/>
              </w:rPr>
            </w:pPr>
          </w:p>
        </w:tc>
        <w:tc>
          <w:tcPr>
            <w:tcW w:w="6397" w:type="dxa"/>
            <w:noWrap w:val="0"/>
            <w:vAlign w:val="top"/>
          </w:tcPr>
          <w:p w14:paraId="235BF685">
            <w:pPr>
              <w:rPr>
                <w:rFonts w:ascii="仿宋" w:hAnsi="仿宋" w:eastAsia="仿宋"/>
                <w:spacing w:val="-6"/>
                <w:sz w:val="24"/>
              </w:rPr>
            </w:pPr>
            <w:r>
              <w:rPr>
                <w:rFonts w:hint="eastAsia" w:ascii="仿宋" w:hAnsi="仿宋" w:eastAsia="仿宋"/>
                <w:spacing w:val="-6"/>
                <w:sz w:val="24"/>
              </w:rPr>
              <w:t>7.负责垃圾站</w:t>
            </w:r>
            <w:r>
              <w:rPr>
                <w:rFonts w:hint="eastAsia" w:ascii="仿宋" w:hAnsi="仿宋" w:eastAsia="仿宋"/>
                <w:spacing w:val="-6"/>
                <w:sz w:val="24"/>
                <w:lang w:val="en-US" w:eastAsia="zh-CN"/>
              </w:rPr>
              <w:t>垃圾转运工作</w:t>
            </w:r>
            <w:r>
              <w:rPr>
                <w:rFonts w:hint="eastAsia" w:ascii="仿宋" w:hAnsi="仿宋" w:eastAsia="仿宋"/>
                <w:spacing w:val="-6"/>
                <w:sz w:val="24"/>
              </w:rPr>
              <w:t>，并与垃圾外运公司做好对接，确保垃圾外运顺利进行；及时清扫垃圾站，清洗垃圾桶并摆放整齐。</w:t>
            </w:r>
          </w:p>
        </w:tc>
      </w:tr>
      <w:tr w14:paraId="0D3B6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966" w:type="dxa"/>
            <w:vMerge w:val="restart"/>
            <w:noWrap w:val="0"/>
            <w:vAlign w:val="top"/>
          </w:tcPr>
          <w:p w14:paraId="1714DC03">
            <w:pPr>
              <w:pStyle w:val="18"/>
              <w:spacing w:before="66"/>
              <w:ind w:left="10" w:leftChars="0"/>
              <w:jc w:val="center"/>
              <w:rPr>
                <w:rFonts w:hint="eastAsia" w:ascii="仿宋" w:hAnsi="仿宋" w:eastAsia="仿宋"/>
                <w:sz w:val="24"/>
                <w:lang w:val="en-US" w:eastAsia="zh-CN"/>
              </w:rPr>
            </w:pPr>
          </w:p>
          <w:p w14:paraId="791CB2FE">
            <w:pPr>
              <w:pStyle w:val="18"/>
              <w:spacing w:before="66"/>
              <w:ind w:left="10" w:leftChars="0"/>
              <w:jc w:val="center"/>
              <w:rPr>
                <w:rFonts w:hint="eastAsia" w:ascii="仿宋" w:hAnsi="仿宋" w:eastAsia="仿宋"/>
                <w:sz w:val="24"/>
                <w:lang w:val="en-US" w:eastAsia="zh-CN"/>
              </w:rPr>
            </w:pPr>
          </w:p>
          <w:p w14:paraId="27635599">
            <w:pPr>
              <w:pStyle w:val="18"/>
              <w:spacing w:before="66"/>
              <w:ind w:left="10" w:leftChars="0"/>
              <w:jc w:val="center"/>
              <w:rPr>
                <w:rFonts w:hint="eastAsia" w:ascii="仿宋" w:hAnsi="仿宋" w:eastAsia="仿宋"/>
                <w:sz w:val="24"/>
                <w:lang w:val="en-US" w:eastAsia="zh-CN"/>
              </w:rPr>
            </w:pPr>
          </w:p>
          <w:p w14:paraId="4BD7317D">
            <w:pPr>
              <w:pStyle w:val="18"/>
              <w:spacing w:before="66"/>
              <w:ind w:left="10" w:leftChars="0"/>
              <w:jc w:val="center"/>
              <w:rPr>
                <w:rFonts w:hint="eastAsia" w:ascii="仿宋" w:hAnsi="仿宋" w:eastAsia="仿宋"/>
                <w:sz w:val="24"/>
                <w:lang w:val="en-US" w:eastAsia="zh-CN"/>
              </w:rPr>
            </w:pPr>
          </w:p>
          <w:p w14:paraId="18667852">
            <w:pPr>
              <w:pStyle w:val="18"/>
              <w:spacing w:before="66"/>
              <w:ind w:left="10" w:leftChars="0"/>
              <w:jc w:val="center"/>
              <w:rPr>
                <w:rFonts w:hint="eastAsia" w:ascii="仿宋" w:hAnsi="仿宋" w:eastAsia="仿宋"/>
                <w:sz w:val="24"/>
                <w:lang w:val="en-US" w:eastAsia="zh-CN"/>
              </w:rPr>
            </w:pPr>
          </w:p>
          <w:p w14:paraId="6C62E9E8">
            <w:pPr>
              <w:pStyle w:val="18"/>
              <w:spacing w:before="66"/>
              <w:ind w:left="10" w:leftChars="0"/>
              <w:jc w:val="center"/>
              <w:rPr>
                <w:rFonts w:hint="eastAsia" w:ascii="仿宋" w:hAnsi="仿宋" w:eastAsia="仿宋"/>
                <w:sz w:val="24"/>
                <w:lang w:val="en-US" w:eastAsia="zh-CN"/>
              </w:rPr>
            </w:pPr>
          </w:p>
          <w:p w14:paraId="3EBF5A9C">
            <w:pPr>
              <w:pStyle w:val="18"/>
              <w:spacing w:before="66"/>
              <w:ind w:left="10" w:leftChars="0"/>
              <w:jc w:val="center"/>
              <w:rPr>
                <w:rFonts w:hint="eastAsia" w:ascii="仿宋" w:hAnsi="仿宋" w:eastAsia="仿宋"/>
                <w:sz w:val="24"/>
                <w:lang w:val="en-US" w:eastAsia="zh-CN"/>
              </w:rPr>
            </w:pPr>
          </w:p>
          <w:p w14:paraId="0C5C4C00">
            <w:pPr>
              <w:pStyle w:val="18"/>
              <w:spacing w:before="66"/>
              <w:ind w:left="10" w:leftChars="0"/>
              <w:jc w:val="center"/>
              <w:rPr>
                <w:rFonts w:hint="eastAsia" w:ascii="仿宋" w:hAnsi="仿宋" w:eastAsia="仿宋"/>
                <w:sz w:val="24"/>
                <w:lang w:val="en-US" w:eastAsia="zh-CN"/>
              </w:rPr>
            </w:pPr>
          </w:p>
          <w:p w14:paraId="667265B2">
            <w:pPr>
              <w:pStyle w:val="18"/>
              <w:spacing w:before="66"/>
              <w:ind w:left="10" w:leftChars="0"/>
              <w:jc w:val="center"/>
              <w:rPr>
                <w:rFonts w:hint="eastAsia" w:ascii="仿宋" w:hAnsi="仿宋" w:eastAsia="仿宋" w:cs="宋体"/>
                <w:kern w:val="2"/>
                <w:sz w:val="24"/>
                <w:szCs w:val="24"/>
                <w:lang w:val="en-US" w:eastAsia="zh-CN" w:bidi="zh-CN"/>
              </w:rPr>
            </w:pPr>
            <w:r>
              <w:rPr>
                <w:rFonts w:hint="eastAsia" w:ascii="仿宋" w:hAnsi="仿宋" w:eastAsia="仿宋"/>
                <w:sz w:val="24"/>
                <w:lang w:val="en-US" w:eastAsia="zh-CN"/>
              </w:rPr>
              <w:t>10</w:t>
            </w:r>
          </w:p>
        </w:tc>
        <w:tc>
          <w:tcPr>
            <w:tcW w:w="1661" w:type="dxa"/>
            <w:vMerge w:val="restart"/>
            <w:noWrap w:val="0"/>
            <w:vAlign w:val="top"/>
          </w:tcPr>
          <w:p w14:paraId="67A72DBC">
            <w:pPr>
              <w:pStyle w:val="18"/>
              <w:spacing w:before="61"/>
              <w:ind w:left="107" w:leftChars="0"/>
              <w:rPr>
                <w:rFonts w:hint="eastAsia" w:ascii="仿宋" w:hAnsi="仿宋" w:eastAsia="仿宋"/>
                <w:sz w:val="24"/>
                <w:lang w:val="en-US" w:eastAsia="zh-CN"/>
              </w:rPr>
            </w:pPr>
          </w:p>
          <w:p w14:paraId="33B7CEB5">
            <w:pPr>
              <w:pStyle w:val="18"/>
              <w:spacing w:before="61"/>
              <w:ind w:left="107" w:leftChars="0"/>
              <w:rPr>
                <w:rFonts w:hint="eastAsia" w:ascii="仿宋" w:hAnsi="仿宋" w:eastAsia="仿宋"/>
                <w:sz w:val="24"/>
                <w:lang w:val="en-US" w:eastAsia="zh-CN"/>
              </w:rPr>
            </w:pPr>
          </w:p>
          <w:p w14:paraId="28815D39">
            <w:pPr>
              <w:pStyle w:val="18"/>
              <w:spacing w:before="61"/>
              <w:ind w:left="107" w:leftChars="0"/>
              <w:rPr>
                <w:rFonts w:hint="eastAsia" w:ascii="仿宋" w:hAnsi="仿宋" w:eastAsia="仿宋"/>
                <w:sz w:val="24"/>
                <w:lang w:val="en-US" w:eastAsia="zh-CN"/>
              </w:rPr>
            </w:pPr>
          </w:p>
          <w:p w14:paraId="5A711F1E">
            <w:pPr>
              <w:pStyle w:val="18"/>
              <w:spacing w:before="61"/>
              <w:ind w:left="107" w:leftChars="0"/>
              <w:rPr>
                <w:rFonts w:hint="eastAsia" w:ascii="仿宋" w:hAnsi="仿宋" w:eastAsia="仿宋"/>
                <w:sz w:val="24"/>
                <w:lang w:val="en-US" w:eastAsia="zh-CN"/>
              </w:rPr>
            </w:pPr>
          </w:p>
          <w:p w14:paraId="45885E7B">
            <w:pPr>
              <w:pStyle w:val="18"/>
              <w:spacing w:before="61"/>
              <w:ind w:left="107" w:leftChars="0"/>
              <w:rPr>
                <w:rFonts w:hint="default" w:ascii="仿宋" w:hAnsi="仿宋" w:eastAsia="仿宋" w:cs="宋体"/>
                <w:kern w:val="2"/>
                <w:sz w:val="24"/>
                <w:szCs w:val="24"/>
                <w:lang w:val="en-US" w:eastAsia="zh-CN" w:bidi="zh-CN"/>
              </w:rPr>
            </w:pPr>
            <w:r>
              <w:rPr>
                <w:rFonts w:hint="eastAsia" w:ascii="仿宋" w:hAnsi="仿宋" w:eastAsia="仿宋"/>
                <w:sz w:val="24"/>
                <w:lang w:val="en-US" w:eastAsia="zh-CN"/>
              </w:rPr>
              <w:t>学生宿舍1-7号楼大厅、走廊</w:t>
            </w:r>
          </w:p>
        </w:tc>
        <w:tc>
          <w:tcPr>
            <w:tcW w:w="6397" w:type="dxa"/>
            <w:noWrap w:val="0"/>
            <w:vAlign w:val="top"/>
          </w:tcPr>
          <w:p w14:paraId="5C40BEFC">
            <w:pPr>
              <w:pStyle w:val="18"/>
              <w:tabs>
                <w:tab w:val="left" w:pos="609"/>
              </w:tabs>
              <w:spacing w:before="61"/>
              <w:rPr>
                <w:rFonts w:hint="eastAsia" w:ascii="仿宋" w:hAnsi="仿宋" w:eastAsia="仿宋" w:cs="宋体"/>
                <w:spacing w:val="-3"/>
                <w:kern w:val="2"/>
                <w:sz w:val="24"/>
                <w:szCs w:val="24"/>
                <w:lang w:val="zh-CN" w:eastAsia="zh-CN" w:bidi="zh-CN"/>
              </w:rPr>
            </w:pPr>
            <w:r>
              <w:rPr>
                <w:rFonts w:hint="eastAsia" w:ascii="仿宋" w:hAnsi="仿宋" w:eastAsia="仿宋"/>
                <w:sz w:val="24"/>
              </w:rPr>
              <w:t>1.地面</w:t>
            </w:r>
            <w:r>
              <w:rPr>
                <w:rFonts w:ascii="仿宋" w:hAnsi="仿宋" w:eastAsia="仿宋"/>
                <w:sz w:val="24"/>
              </w:rPr>
              <w:t>保持干净，无异味、无杂物、无积水，</w:t>
            </w:r>
            <w:r>
              <w:rPr>
                <w:rFonts w:hint="eastAsia" w:ascii="仿宋" w:hAnsi="仿宋" w:eastAsia="仿宋"/>
                <w:spacing w:val="-3"/>
                <w:sz w:val="24"/>
              </w:rPr>
              <w:t>门楣、门套、墙面、墙角无水渍、无污渍、无垃圾、无积尘、无乱悬挂、无乱张贴等现象；</w:t>
            </w:r>
            <w:r>
              <w:rPr>
                <w:rFonts w:ascii="仿宋" w:hAnsi="仿宋" w:eastAsia="仿宋"/>
                <w:sz w:val="24"/>
              </w:rPr>
              <w:t>每</w:t>
            </w:r>
            <w:r>
              <w:rPr>
                <w:rFonts w:hint="eastAsia" w:ascii="仿宋" w:hAnsi="仿宋" w:eastAsia="仿宋"/>
                <w:sz w:val="24"/>
                <w:lang w:val="en-US" w:eastAsia="zh-CN"/>
              </w:rPr>
              <w:t>两</w:t>
            </w:r>
            <w:r>
              <w:rPr>
                <w:rFonts w:ascii="仿宋" w:hAnsi="仿宋" w:eastAsia="仿宋"/>
                <w:sz w:val="24"/>
              </w:rPr>
              <w:t>日至少开展</w:t>
            </w:r>
            <w:r>
              <w:rPr>
                <w:rFonts w:hint="eastAsia" w:ascii="仿宋" w:hAnsi="仿宋" w:eastAsia="仿宋"/>
                <w:sz w:val="24"/>
              </w:rPr>
              <w:t xml:space="preserve"> </w:t>
            </w:r>
            <w:r>
              <w:rPr>
                <w:rFonts w:hint="eastAsia" w:ascii="仿宋" w:hAnsi="仿宋" w:eastAsia="仿宋"/>
                <w:sz w:val="24"/>
                <w:lang w:val="en-US" w:eastAsia="zh-CN"/>
              </w:rPr>
              <w:t>1</w:t>
            </w:r>
            <w:r>
              <w:rPr>
                <w:rFonts w:hint="eastAsia" w:ascii="仿宋" w:hAnsi="仿宋" w:eastAsia="仿宋"/>
                <w:sz w:val="24"/>
              </w:rPr>
              <w:t xml:space="preserve"> </w:t>
            </w:r>
            <w:r>
              <w:rPr>
                <w:rFonts w:ascii="仿宋" w:hAnsi="仿宋" w:eastAsia="仿宋"/>
                <w:sz w:val="24"/>
              </w:rPr>
              <w:t>次清洁作业</w:t>
            </w:r>
            <w:r>
              <w:rPr>
                <w:rFonts w:hint="eastAsia" w:ascii="仿宋" w:hAnsi="仿宋" w:eastAsia="仿宋"/>
                <w:sz w:val="24"/>
                <w:lang w:eastAsia="zh-CN"/>
              </w:rPr>
              <w:t>。</w:t>
            </w:r>
          </w:p>
        </w:tc>
      </w:tr>
      <w:tr w14:paraId="262F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966" w:type="dxa"/>
            <w:vMerge w:val="continue"/>
            <w:noWrap w:val="0"/>
            <w:vAlign w:val="top"/>
          </w:tcPr>
          <w:p w14:paraId="40B851A4">
            <w:pPr>
              <w:pStyle w:val="18"/>
              <w:spacing w:before="66"/>
              <w:ind w:left="10"/>
              <w:jc w:val="center"/>
              <w:rPr>
                <w:rFonts w:hint="eastAsia" w:ascii="仿宋" w:hAnsi="仿宋" w:eastAsia="仿宋"/>
                <w:sz w:val="24"/>
                <w:lang w:val="en-US" w:eastAsia="zh-CN"/>
              </w:rPr>
            </w:pPr>
          </w:p>
        </w:tc>
        <w:tc>
          <w:tcPr>
            <w:tcW w:w="1661" w:type="dxa"/>
            <w:vMerge w:val="continue"/>
            <w:noWrap w:val="0"/>
            <w:vAlign w:val="top"/>
          </w:tcPr>
          <w:p w14:paraId="3D598DF2">
            <w:pPr>
              <w:pStyle w:val="18"/>
              <w:spacing w:before="61"/>
              <w:ind w:left="107"/>
              <w:rPr>
                <w:rFonts w:hint="eastAsia" w:ascii="仿宋" w:hAnsi="仿宋" w:eastAsia="仿宋"/>
                <w:sz w:val="24"/>
                <w:lang w:val="en-US" w:eastAsia="zh-CN"/>
              </w:rPr>
            </w:pPr>
          </w:p>
        </w:tc>
        <w:tc>
          <w:tcPr>
            <w:tcW w:w="6397" w:type="dxa"/>
            <w:noWrap w:val="0"/>
            <w:vAlign w:val="top"/>
          </w:tcPr>
          <w:p w14:paraId="410308F3">
            <w:pPr>
              <w:pStyle w:val="18"/>
              <w:tabs>
                <w:tab w:val="left" w:pos="609"/>
              </w:tabs>
              <w:spacing w:before="61"/>
              <w:rPr>
                <w:rFonts w:hint="eastAsia" w:ascii="仿宋" w:hAnsi="仿宋" w:eastAsia="仿宋" w:cs="宋体"/>
                <w:spacing w:val="-3"/>
                <w:kern w:val="2"/>
                <w:sz w:val="24"/>
                <w:szCs w:val="24"/>
                <w:lang w:val="zh-CN" w:eastAsia="zh-CN" w:bidi="zh-CN"/>
              </w:rPr>
            </w:pPr>
            <w:r>
              <w:rPr>
                <w:rFonts w:hint="eastAsia" w:ascii="仿宋" w:hAnsi="仿宋" w:eastAsia="仿宋"/>
                <w:sz w:val="24"/>
              </w:rPr>
              <w:t>2.</w:t>
            </w:r>
            <w:r>
              <w:rPr>
                <w:rFonts w:ascii="仿宋" w:hAnsi="仿宋" w:eastAsia="仿宋"/>
                <w:sz w:val="24"/>
              </w:rPr>
              <w:t>门窗玻璃</w:t>
            </w:r>
            <w:r>
              <w:rPr>
                <w:rFonts w:hint="eastAsia" w:ascii="仿宋" w:hAnsi="仿宋" w:eastAsia="仿宋"/>
                <w:spacing w:val="-3"/>
                <w:sz w:val="24"/>
              </w:rPr>
              <w:t>玻璃上无手印，无积尘，无污渍、明亮</w:t>
            </w:r>
            <w:r>
              <w:rPr>
                <w:rFonts w:ascii="仿宋" w:hAnsi="仿宋" w:eastAsia="仿宋"/>
                <w:sz w:val="24"/>
              </w:rPr>
              <w:t>，</w:t>
            </w:r>
            <w:r>
              <w:rPr>
                <w:rFonts w:hint="eastAsia" w:ascii="仿宋" w:hAnsi="仿宋" w:eastAsia="仿宋"/>
                <w:spacing w:val="-3"/>
                <w:sz w:val="24"/>
              </w:rPr>
              <w:t>顶棚目视无灰尘、无蛛网；</w:t>
            </w:r>
            <w:r>
              <w:rPr>
                <w:rFonts w:ascii="仿宋" w:hAnsi="仿宋" w:eastAsia="仿宋"/>
                <w:sz w:val="24"/>
              </w:rPr>
              <w:t>每周至少开展 1 次清洁作业。</w:t>
            </w:r>
          </w:p>
        </w:tc>
      </w:tr>
      <w:tr w14:paraId="76F49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966" w:type="dxa"/>
            <w:vMerge w:val="continue"/>
            <w:noWrap w:val="0"/>
            <w:vAlign w:val="top"/>
          </w:tcPr>
          <w:p w14:paraId="275D100A">
            <w:pPr>
              <w:pStyle w:val="18"/>
              <w:spacing w:before="66"/>
              <w:ind w:left="10" w:leftChars="0"/>
              <w:jc w:val="center"/>
              <w:rPr>
                <w:rFonts w:hint="eastAsia" w:ascii="仿宋" w:hAnsi="仿宋" w:eastAsia="仿宋" w:cs="宋体"/>
                <w:kern w:val="2"/>
                <w:sz w:val="24"/>
                <w:szCs w:val="24"/>
                <w:lang w:val="en-US" w:eastAsia="zh-CN" w:bidi="zh-CN"/>
              </w:rPr>
            </w:pPr>
          </w:p>
        </w:tc>
        <w:tc>
          <w:tcPr>
            <w:tcW w:w="1661" w:type="dxa"/>
            <w:vMerge w:val="continue"/>
            <w:noWrap w:val="0"/>
            <w:vAlign w:val="top"/>
          </w:tcPr>
          <w:p w14:paraId="2A38471F">
            <w:pPr>
              <w:pStyle w:val="18"/>
              <w:spacing w:before="61"/>
              <w:ind w:left="107" w:leftChars="0"/>
              <w:rPr>
                <w:rFonts w:hint="eastAsia" w:ascii="仿宋" w:hAnsi="仿宋" w:eastAsia="仿宋" w:cs="宋体"/>
                <w:kern w:val="2"/>
                <w:sz w:val="24"/>
                <w:szCs w:val="24"/>
                <w:lang w:val="en-US" w:eastAsia="zh-CN" w:bidi="zh-CN"/>
              </w:rPr>
            </w:pPr>
          </w:p>
        </w:tc>
        <w:tc>
          <w:tcPr>
            <w:tcW w:w="6397" w:type="dxa"/>
            <w:noWrap w:val="0"/>
            <w:vAlign w:val="top"/>
          </w:tcPr>
          <w:p w14:paraId="505254DF">
            <w:pPr>
              <w:pStyle w:val="18"/>
              <w:tabs>
                <w:tab w:val="left" w:pos="609"/>
              </w:tabs>
              <w:spacing w:before="61"/>
              <w:rPr>
                <w:rFonts w:hint="eastAsia" w:ascii="仿宋" w:hAnsi="仿宋" w:eastAsia="仿宋" w:cs="宋体"/>
                <w:spacing w:val="-3"/>
                <w:kern w:val="2"/>
                <w:sz w:val="24"/>
                <w:szCs w:val="24"/>
                <w:lang w:val="en-US" w:eastAsia="zh-CN" w:bidi="zh-CN"/>
              </w:rPr>
            </w:pPr>
            <w:r>
              <w:rPr>
                <w:rFonts w:hint="eastAsia" w:ascii="仿宋" w:hAnsi="仿宋" w:eastAsia="仿宋"/>
                <w:sz w:val="24"/>
              </w:rPr>
              <w:t>3.</w:t>
            </w:r>
            <w:r>
              <w:rPr>
                <w:rFonts w:ascii="仿宋" w:hAnsi="仿宋" w:eastAsia="仿宋"/>
                <w:sz w:val="24"/>
              </w:rPr>
              <w:t>指示牌干净，无污渍，每日至少开展 1 次清洁作业。</w:t>
            </w:r>
          </w:p>
        </w:tc>
      </w:tr>
      <w:tr w14:paraId="4E21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966" w:type="dxa"/>
            <w:vMerge w:val="continue"/>
            <w:noWrap w:val="0"/>
            <w:vAlign w:val="top"/>
          </w:tcPr>
          <w:p w14:paraId="0E93CD6B">
            <w:pPr>
              <w:pStyle w:val="18"/>
              <w:spacing w:before="66"/>
              <w:ind w:left="10" w:leftChars="0"/>
              <w:jc w:val="center"/>
              <w:rPr>
                <w:rFonts w:hint="eastAsia" w:ascii="仿宋" w:hAnsi="仿宋" w:eastAsia="仿宋" w:cs="宋体"/>
                <w:kern w:val="2"/>
                <w:sz w:val="24"/>
                <w:szCs w:val="24"/>
                <w:lang w:val="en-US" w:eastAsia="zh-CN" w:bidi="zh-CN"/>
              </w:rPr>
            </w:pPr>
          </w:p>
        </w:tc>
        <w:tc>
          <w:tcPr>
            <w:tcW w:w="1661" w:type="dxa"/>
            <w:vMerge w:val="restart"/>
            <w:noWrap w:val="0"/>
            <w:vAlign w:val="top"/>
          </w:tcPr>
          <w:p w14:paraId="641148F6">
            <w:pPr>
              <w:pStyle w:val="18"/>
              <w:spacing w:before="61"/>
              <w:ind w:left="107" w:leftChars="0"/>
              <w:rPr>
                <w:rFonts w:hint="eastAsia" w:ascii="仿宋" w:hAnsi="仿宋" w:eastAsia="仿宋"/>
                <w:sz w:val="24"/>
                <w:lang w:val="en-US" w:eastAsia="zh-CN"/>
              </w:rPr>
            </w:pPr>
          </w:p>
          <w:p w14:paraId="10A21770">
            <w:pPr>
              <w:pStyle w:val="18"/>
              <w:spacing w:before="61"/>
              <w:ind w:left="107" w:leftChars="0"/>
              <w:rPr>
                <w:rFonts w:hint="eastAsia" w:ascii="仿宋" w:hAnsi="仿宋" w:eastAsia="仿宋"/>
                <w:sz w:val="24"/>
                <w:lang w:val="en-US" w:eastAsia="zh-CN"/>
              </w:rPr>
            </w:pPr>
          </w:p>
          <w:p w14:paraId="560DEC0D">
            <w:pPr>
              <w:pStyle w:val="18"/>
              <w:spacing w:before="61"/>
              <w:ind w:left="107" w:leftChars="0"/>
              <w:rPr>
                <w:rFonts w:hint="eastAsia" w:ascii="仿宋" w:hAnsi="仿宋" w:eastAsia="仿宋"/>
                <w:sz w:val="24"/>
                <w:lang w:val="en-US" w:eastAsia="zh-CN"/>
              </w:rPr>
            </w:pPr>
          </w:p>
          <w:p w14:paraId="4BC6571A">
            <w:pPr>
              <w:pStyle w:val="18"/>
              <w:spacing w:before="61"/>
              <w:ind w:left="107" w:leftChars="0"/>
              <w:rPr>
                <w:rFonts w:hint="eastAsia" w:ascii="仿宋" w:hAnsi="仿宋" w:eastAsia="仿宋"/>
                <w:sz w:val="24"/>
                <w:lang w:val="en-US" w:eastAsia="zh-CN"/>
              </w:rPr>
            </w:pPr>
          </w:p>
          <w:p w14:paraId="0327605A">
            <w:pPr>
              <w:pStyle w:val="18"/>
              <w:spacing w:before="61"/>
              <w:ind w:left="107" w:leftChars="0"/>
              <w:rPr>
                <w:rFonts w:hint="default" w:ascii="仿宋" w:hAnsi="仿宋" w:eastAsia="仿宋" w:cs="宋体"/>
                <w:kern w:val="2"/>
                <w:sz w:val="24"/>
                <w:szCs w:val="24"/>
                <w:lang w:val="en-US" w:eastAsia="zh-CN" w:bidi="zh-CN"/>
              </w:rPr>
            </w:pPr>
            <w:r>
              <w:rPr>
                <w:rFonts w:hint="eastAsia" w:ascii="仿宋" w:hAnsi="仿宋" w:eastAsia="仿宋"/>
                <w:sz w:val="24"/>
                <w:lang w:val="en-US" w:eastAsia="zh-CN"/>
              </w:rPr>
              <w:t>学生宿舍1-7号楼公共卫生间</w:t>
            </w:r>
          </w:p>
        </w:tc>
        <w:tc>
          <w:tcPr>
            <w:tcW w:w="6397" w:type="dxa"/>
            <w:noWrap w:val="0"/>
            <w:vAlign w:val="top"/>
          </w:tcPr>
          <w:p w14:paraId="61C6639D">
            <w:pPr>
              <w:pStyle w:val="18"/>
              <w:tabs>
                <w:tab w:val="left" w:pos="612"/>
              </w:tabs>
              <w:spacing w:before="61"/>
              <w:rPr>
                <w:rFonts w:hint="eastAsia" w:ascii="仿宋" w:hAnsi="仿宋" w:eastAsia="仿宋" w:cs="宋体"/>
                <w:kern w:val="2"/>
                <w:sz w:val="24"/>
                <w:szCs w:val="24"/>
                <w:lang w:val="en-US" w:eastAsia="zh-CN" w:bidi="zh-CN"/>
              </w:rPr>
            </w:pPr>
            <w:r>
              <w:rPr>
                <w:rFonts w:hint="eastAsia" w:ascii="仿宋" w:hAnsi="仿宋" w:eastAsia="仿宋"/>
                <w:spacing w:val="-3"/>
                <w:sz w:val="24"/>
              </w:rPr>
              <w:t>1.范围：地面、墙面、顶棚、门窗、窗台、玻璃、灯具及开关、镜面、洗手盆、台面、便具、垃圾篓、标志牌、排气扇、上下水管道、开水器等。</w:t>
            </w:r>
          </w:p>
        </w:tc>
      </w:tr>
      <w:tr w14:paraId="28AC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966" w:type="dxa"/>
            <w:vMerge w:val="continue"/>
            <w:noWrap w:val="0"/>
            <w:vAlign w:val="top"/>
          </w:tcPr>
          <w:p w14:paraId="50A4B86F">
            <w:pPr>
              <w:pStyle w:val="18"/>
              <w:spacing w:before="66"/>
              <w:ind w:left="10" w:leftChars="0"/>
              <w:jc w:val="center"/>
              <w:rPr>
                <w:rFonts w:hint="eastAsia" w:ascii="仿宋" w:hAnsi="仿宋" w:eastAsia="仿宋" w:cs="宋体"/>
                <w:kern w:val="2"/>
                <w:sz w:val="24"/>
                <w:szCs w:val="24"/>
                <w:lang w:val="en-US" w:eastAsia="zh-CN" w:bidi="zh-CN"/>
              </w:rPr>
            </w:pPr>
          </w:p>
        </w:tc>
        <w:tc>
          <w:tcPr>
            <w:tcW w:w="1661" w:type="dxa"/>
            <w:vMerge w:val="continue"/>
            <w:noWrap w:val="0"/>
            <w:vAlign w:val="top"/>
          </w:tcPr>
          <w:p w14:paraId="102FD6C5">
            <w:pPr>
              <w:pStyle w:val="18"/>
              <w:spacing w:before="61"/>
              <w:ind w:left="107" w:leftChars="0"/>
              <w:rPr>
                <w:rFonts w:hint="eastAsia" w:ascii="仿宋" w:hAnsi="仿宋" w:eastAsia="仿宋" w:cs="宋体"/>
                <w:kern w:val="2"/>
                <w:sz w:val="24"/>
                <w:szCs w:val="24"/>
                <w:lang w:val="en-US" w:eastAsia="zh-CN" w:bidi="zh-CN"/>
              </w:rPr>
            </w:pPr>
          </w:p>
        </w:tc>
        <w:tc>
          <w:tcPr>
            <w:tcW w:w="0" w:type="auto"/>
            <w:noWrap w:val="0"/>
            <w:vAlign w:val="top"/>
          </w:tcPr>
          <w:p w14:paraId="7E96106A">
            <w:pPr>
              <w:pStyle w:val="18"/>
              <w:tabs>
                <w:tab w:val="left" w:pos="612"/>
              </w:tabs>
              <w:spacing w:before="61"/>
              <w:rPr>
                <w:rFonts w:hint="eastAsia" w:ascii="仿宋" w:hAnsi="仿宋" w:eastAsia="仿宋" w:cs="宋体"/>
                <w:kern w:val="2"/>
                <w:sz w:val="24"/>
                <w:szCs w:val="24"/>
                <w:lang w:val="en-US" w:eastAsia="zh-CN" w:bidi="zh-CN"/>
              </w:rPr>
            </w:pPr>
            <w:r>
              <w:rPr>
                <w:rFonts w:hint="eastAsia" w:ascii="仿宋" w:hAnsi="仿宋" w:eastAsia="仿宋"/>
                <w:spacing w:val="-3"/>
                <w:sz w:val="24"/>
              </w:rPr>
              <w:t>2.作业频率：每天</w:t>
            </w:r>
            <w:r>
              <w:rPr>
                <w:rFonts w:hint="eastAsia" w:ascii="仿宋" w:hAnsi="仿宋" w:eastAsia="仿宋"/>
                <w:spacing w:val="-3"/>
                <w:sz w:val="24"/>
                <w:lang w:val="en-US" w:eastAsia="zh-CN"/>
              </w:rPr>
              <w:t>1</w:t>
            </w:r>
            <w:r>
              <w:rPr>
                <w:rFonts w:hint="eastAsia" w:ascii="仿宋" w:hAnsi="仿宋" w:eastAsia="仿宋"/>
                <w:spacing w:val="-3"/>
                <w:sz w:val="24"/>
              </w:rPr>
              <w:t>次全面保洁，且巡回保洁；天棚、灯具、窗玻璃、排气扇每月保洁1次。</w:t>
            </w:r>
          </w:p>
        </w:tc>
      </w:tr>
      <w:tr w14:paraId="0A50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966" w:type="dxa"/>
            <w:vMerge w:val="continue"/>
            <w:noWrap w:val="0"/>
            <w:vAlign w:val="top"/>
          </w:tcPr>
          <w:p w14:paraId="31778AFC">
            <w:pPr>
              <w:pStyle w:val="18"/>
              <w:spacing w:before="66"/>
              <w:ind w:left="10" w:leftChars="0"/>
              <w:jc w:val="center"/>
              <w:rPr>
                <w:rFonts w:hint="eastAsia" w:ascii="仿宋" w:hAnsi="仿宋" w:eastAsia="仿宋" w:cs="宋体"/>
                <w:kern w:val="2"/>
                <w:sz w:val="24"/>
                <w:szCs w:val="24"/>
                <w:lang w:val="en-US" w:eastAsia="zh-CN" w:bidi="zh-CN"/>
              </w:rPr>
            </w:pPr>
          </w:p>
        </w:tc>
        <w:tc>
          <w:tcPr>
            <w:tcW w:w="1661" w:type="dxa"/>
            <w:vMerge w:val="continue"/>
            <w:noWrap w:val="0"/>
            <w:vAlign w:val="top"/>
          </w:tcPr>
          <w:p w14:paraId="619F7CDB">
            <w:pPr>
              <w:pStyle w:val="18"/>
              <w:spacing w:before="61"/>
              <w:ind w:left="107" w:leftChars="0"/>
              <w:rPr>
                <w:rFonts w:hint="eastAsia" w:ascii="仿宋" w:hAnsi="仿宋" w:eastAsia="仿宋" w:cs="宋体"/>
                <w:kern w:val="2"/>
                <w:sz w:val="24"/>
                <w:szCs w:val="24"/>
                <w:lang w:val="en-US" w:eastAsia="zh-CN" w:bidi="zh-CN"/>
              </w:rPr>
            </w:pPr>
          </w:p>
        </w:tc>
        <w:tc>
          <w:tcPr>
            <w:tcW w:w="0" w:type="auto"/>
            <w:noWrap w:val="0"/>
            <w:vAlign w:val="top"/>
          </w:tcPr>
          <w:p w14:paraId="318B5CDF">
            <w:pPr>
              <w:pStyle w:val="18"/>
              <w:tabs>
                <w:tab w:val="left" w:pos="612"/>
              </w:tabs>
              <w:spacing w:before="61"/>
              <w:rPr>
                <w:rFonts w:hint="eastAsia" w:ascii="仿宋" w:hAnsi="仿宋" w:eastAsia="仿宋" w:cs="宋体"/>
                <w:kern w:val="2"/>
                <w:sz w:val="24"/>
                <w:szCs w:val="24"/>
                <w:lang w:val="en-US" w:eastAsia="zh-CN" w:bidi="zh-CN"/>
              </w:rPr>
            </w:pPr>
            <w:r>
              <w:rPr>
                <w:rFonts w:hint="eastAsia" w:ascii="仿宋" w:hAnsi="仿宋" w:eastAsia="仿宋"/>
                <w:spacing w:val="-3"/>
                <w:sz w:val="24"/>
              </w:rPr>
              <w:t>3.区域无蚊虫，地面无积水、无污渍、无垃圾、无积尘，光亮；墙面无灰尘、无乱悬挂、无乱张贴等现象；顶棚目视无灰尘、无蛛网；玻璃表面无手印、无积尘、无污渍，明亮；不锈钢表面无手印，无积尘、无污渍，光亮；垃圾桶及时清运，并保持垃圾桶周围区域干净整洁，空气流通无异味；便具洁净无黄渍，下水道通畅无堵塞，垃圾篓随时清理；镜面、洗手盆、台面无污点，光亮；保洁工具与用品要统一放在指定地点；其他设施表面无积尘、无污渍、无损坏。</w:t>
            </w:r>
          </w:p>
        </w:tc>
      </w:tr>
      <w:tr w14:paraId="669A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966" w:type="dxa"/>
            <w:vMerge w:val="continue"/>
            <w:noWrap w:val="0"/>
            <w:vAlign w:val="top"/>
          </w:tcPr>
          <w:p w14:paraId="22A9AAA7">
            <w:pPr>
              <w:pStyle w:val="18"/>
              <w:spacing w:before="66"/>
              <w:ind w:left="10" w:leftChars="0"/>
              <w:jc w:val="center"/>
              <w:rPr>
                <w:rFonts w:hint="eastAsia" w:ascii="仿宋" w:hAnsi="仿宋" w:eastAsia="仿宋" w:cs="宋体"/>
                <w:kern w:val="2"/>
                <w:sz w:val="24"/>
                <w:szCs w:val="24"/>
                <w:lang w:val="en-US" w:eastAsia="zh-CN" w:bidi="zh-CN"/>
              </w:rPr>
            </w:pPr>
          </w:p>
        </w:tc>
        <w:tc>
          <w:tcPr>
            <w:tcW w:w="1661" w:type="dxa"/>
            <w:vMerge w:val="continue"/>
            <w:noWrap w:val="0"/>
            <w:vAlign w:val="top"/>
          </w:tcPr>
          <w:p w14:paraId="732C0E20">
            <w:pPr>
              <w:pStyle w:val="18"/>
              <w:spacing w:before="61"/>
              <w:ind w:left="107" w:leftChars="0"/>
              <w:rPr>
                <w:rFonts w:hint="eastAsia" w:ascii="仿宋" w:hAnsi="仿宋" w:eastAsia="仿宋" w:cs="宋体"/>
                <w:kern w:val="2"/>
                <w:sz w:val="24"/>
                <w:szCs w:val="24"/>
                <w:lang w:val="en-US" w:eastAsia="zh-CN" w:bidi="zh-CN"/>
              </w:rPr>
            </w:pPr>
          </w:p>
        </w:tc>
        <w:tc>
          <w:tcPr>
            <w:tcW w:w="0" w:type="auto"/>
            <w:noWrap w:val="0"/>
            <w:vAlign w:val="center"/>
          </w:tcPr>
          <w:p w14:paraId="6A4100AC">
            <w:pPr>
              <w:rPr>
                <w:rFonts w:hint="eastAsia" w:ascii="仿宋" w:hAnsi="仿宋" w:eastAsia="仿宋"/>
                <w:kern w:val="2"/>
                <w:sz w:val="24"/>
                <w:szCs w:val="24"/>
                <w:lang w:val="en-US" w:eastAsia="zh-CN" w:bidi="ar-SA"/>
              </w:rPr>
            </w:pPr>
            <w:r>
              <w:rPr>
                <w:rFonts w:hint="eastAsia" w:ascii="仿宋" w:hAnsi="仿宋" w:eastAsia="仿宋"/>
                <w:sz w:val="24"/>
              </w:rPr>
              <w:t>4.水盆、便器定期酸洗，每周至少消毒一次。</w:t>
            </w:r>
          </w:p>
        </w:tc>
      </w:tr>
    </w:tbl>
    <w:p w14:paraId="76682BD8">
      <w:pPr>
        <w:pStyle w:val="8"/>
        <w:ind w:firstLine="360"/>
        <w:rPr>
          <w:rFonts w:ascii="仿宋" w:hAnsi="仿宋" w:eastAsia="仿宋"/>
          <w:sz w:val="24"/>
          <w:szCs w:val="24"/>
        </w:rPr>
      </w:pPr>
    </w:p>
    <w:p w14:paraId="5619FF9F">
      <w:pPr>
        <w:pStyle w:val="8"/>
        <w:ind w:firstLine="360"/>
        <w:rPr>
          <w:rFonts w:ascii="仿宋" w:hAnsi="仿宋" w:eastAsia="仿宋"/>
          <w:b/>
          <w:bCs/>
          <w:sz w:val="24"/>
          <w:szCs w:val="24"/>
        </w:rPr>
      </w:pPr>
      <w:r>
        <w:rPr>
          <w:rFonts w:hint="eastAsia" w:ascii="仿宋" w:hAnsi="仿宋" w:eastAsia="仿宋"/>
          <w:b/>
          <w:bCs/>
          <w:sz w:val="24"/>
          <w:szCs w:val="24"/>
        </w:rPr>
        <w:t>3.重大活动及会议的后勤保障及应急管理</w:t>
      </w:r>
    </w:p>
    <w:tbl>
      <w:tblPr>
        <w:tblStyle w:val="10"/>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3"/>
        <w:gridCol w:w="1289"/>
        <w:gridCol w:w="6483"/>
      </w:tblGrid>
      <w:tr w14:paraId="6FF92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83" w:type="dxa"/>
            <w:noWrap w:val="0"/>
            <w:vAlign w:val="top"/>
          </w:tcPr>
          <w:p w14:paraId="2B5F53EC">
            <w:pPr>
              <w:pStyle w:val="18"/>
              <w:spacing w:line="378" w:lineRule="exact"/>
              <w:jc w:val="center"/>
              <w:rPr>
                <w:rFonts w:ascii="仿宋" w:hAnsi="仿宋" w:eastAsia="仿宋"/>
                <w:color w:val="000000"/>
                <w:sz w:val="24"/>
              </w:rPr>
            </w:pPr>
            <w:r>
              <w:rPr>
                <w:rFonts w:hint="eastAsia" w:ascii="仿宋" w:hAnsi="仿宋" w:eastAsia="仿宋"/>
                <w:color w:val="000000"/>
                <w:sz w:val="24"/>
              </w:rPr>
              <w:t>序号</w:t>
            </w:r>
          </w:p>
        </w:tc>
        <w:tc>
          <w:tcPr>
            <w:tcW w:w="1289" w:type="dxa"/>
            <w:noWrap w:val="0"/>
            <w:vAlign w:val="top"/>
          </w:tcPr>
          <w:p w14:paraId="5345806C">
            <w:pPr>
              <w:pStyle w:val="18"/>
              <w:spacing w:line="378" w:lineRule="exact"/>
              <w:jc w:val="center"/>
              <w:rPr>
                <w:rFonts w:ascii="仿宋" w:hAnsi="仿宋" w:eastAsia="仿宋"/>
                <w:color w:val="000000"/>
                <w:sz w:val="24"/>
              </w:rPr>
            </w:pPr>
            <w:r>
              <w:rPr>
                <w:rFonts w:hint="eastAsia" w:ascii="仿宋" w:hAnsi="仿宋" w:eastAsia="仿宋"/>
                <w:color w:val="000000"/>
                <w:sz w:val="24"/>
              </w:rPr>
              <w:t>服务内容</w:t>
            </w:r>
          </w:p>
        </w:tc>
        <w:tc>
          <w:tcPr>
            <w:tcW w:w="6483" w:type="dxa"/>
            <w:noWrap w:val="0"/>
            <w:vAlign w:val="top"/>
          </w:tcPr>
          <w:p w14:paraId="0B1F8C46">
            <w:pPr>
              <w:pStyle w:val="18"/>
              <w:spacing w:line="378" w:lineRule="exact"/>
              <w:jc w:val="center"/>
              <w:rPr>
                <w:rFonts w:ascii="仿宋" w:hAnsi="仿宋" w:eastAsia="仿宋"/>
                <w:color w:val="000000"/>
                <w:sz w:val="24"/>
              </w:rPr>
            </w:pPr>
            <w:r>
              <w:rPr>
                <w:rFonts w:hint="eastAsia" w:ascii="仿宋" w:hAnsi="仿宋" w:eastAsia="仿宋"/>
                <w:color w:val="000000"/>
                <w:sz w:val="24"/>
              </w:rPr>
              <w:t>服务标准</w:t>
            </w:r>
          </w:p>
        </w:tc>
      </w:tr>
      <w:tr w14:paraId="3E7B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noWrap w:val="0"/>
            <w:vAlign w:val="center"/>
          </w:tcPr>
          <w:p w14:paraId="6DC4396A">
            <w:pPr>
              <w:pStyle w:val="18"/>
              <w:spacing w:before="1"/>
              <w:ind w:left="7"/>
              <w:jc w:val="center"/>
              <w:rPr>
                <w:rFonts w:ascii="仿宋" w:hAnsi="仿宋" w:eastAsia="仿宋"/>
                <w:color w:val="000000"/>
                <w:sz w:val="24"/>
              </w:rPr>
            </w:pPr>
            <w:r>
              <w:rPr>
                <w:rFonts w:ascii="仿宋" w:hAnsi="仿宋" w:eastAsia="仿宋"/>
                <w:color w:val="000000"/>
                <w:sz w:val="24"/>
              </w:rPr>
              <w:t>1</w:t>
            </w:r>
          </w:p>
        </w:tc>
        <w:tc>
          <w:tcPr>
            <w:tcW w:w="1289" w:type="dxa"/>
            <w:vMerge w:val="restart"/>
            <w:noWrap w:val="0"/>
            <w:vAlign w:val="center"/>
          </w:tcPr>
          <w:p w14:paraId="31C81DB2">
            <w:pPr>
              <w:pStyle w:val="18"/>
              <w:tabs>
                <w:tab w:val="left" w:pos="1189"/>
              </w:tabs>
              <w:jc w:val="center"/>
              <w:rPr>
                <w:rFonts w:ascii="仿宋" w:hAnsi="仿宋" w:eastAsia="仿宋"/>
                <w:color w:val="000000"/>
                <w:sz w:val="24"/>
              </w:rPr>
            </w:pPr>
            <w:r>
              <w:rPr>
                <w:rFonts w:hint="eastAsia" w:ascii="仿宋" w:hAnsi="仿宋" w:eastAsia="仿宋"/>
                <w:color w:val="000000"/>
                <w:sz w:val="24"/>
              </w:rPr>
              <w:t>重大活动及会议的后勤保障</w:t>
            </w:r>
          </w:p>
        </w:tc>
        <w:tc>
          <w:tcPr>
            <w:tcW w:w="6483" w:type="dxa"/>
            <w:noWrap w:val="0"/>
            <w:vAlign w:val="top"/>
          </w:tcPr>
          <w:p w14:paraId="628EAF05">
            <w:pPr>
              <w:pStyle w:val="18"/>
              <w:tabs>
                <w:tab w:val="left" w:pos="602"/>
              </w:tabs>
              <w:spacing w:before="4"/>
              <w:rPr>
                <w:rFonts w:ascii="仿宋" w:hAnsi="仿宋" w:eastAsia="仿宋"/>
                <w:color w:val="000000"/>
                <w:sz w:val="24"/>
              </w:rPr>
            </w:pPr>
            <w:r>
              <w:rPr>
                <w:rFonts w:hint="eastAsia" w:ascii="仿宋" w:hAnsi="仿宋" w:eastAsia="仿宋"/>
                <w:spacing w:val="-7"/>
                <w:sz w:val="24"/>
              </w:rPr>
              <w:t>1.根据活动或会议的具体时间、位置，安排专人提前进行保洁，并</w:t>
            </w:r>
            <w:r>
              <w:rPr>
                <w:rFonts w:ascii="仿宋" w:hAnsi="仿宋" w:eastAsia="仿宋"/>
                <w:spacing w:val="-7"/>
                <w:sz w:val="24"/>
              </w:rPr>
              <w:t>对</w:t>
            </w:r>
            <w:r>
              <w:rPr>
                <w:rFonts w:hint="eastAsia" w:ascii="仿宋" w:hAnsi="仿宋" w:eastAsia="仿宋"/>
                <w:spacing w:val="-7"/>
                <w:sz w:val="24"/>
              </w:rPr>
              <w:t>保障活动</w:t>
            </w:r>
            <w:r>
              <w:rPr>
                <w:rFonts w:ascii="仿宋" w:hAnsi="仿宋" w:eastAsia="仿宋"/>
                <w:spacing w:val="-7"/>
                <w:sz w:val="24"/>
              </w:rPr>
              <w:t>进行详细了解，根据工作安</w:t>
            </w:r>
            <w:r>
              <w:rPr>
                <w:rFonts w:ascii="仿宋" w:hAnsi="仿宋" w:eastAsia="仿宋"/>
                <w:sz w:val="24"/>
              </w:rPr>
              <w:t>排制定详细的</w:t>
            </w:r>
            <w:r>
              <w:rPr>
                <w:rFonts w:hint="eastAsia" w:ascii="仿宋" w:hAnsi="仿宋" w:eastAsia="仿宋"/>
                <w:sz w:val="24"/>
              </w:rPr>
              <w:t>跟踪保洁计划</w:t>
            </w:r>
            <w:r>
              <w:rPr>
                <w:rFonts w:ascii="仿宋" w:hAnsi="仿宋" w:eastAsia="仿宋"/>
                <w:sz w:val="24"/>
              </w:rPr>
              <w:t>。</w:t>
            </w:r>
          </w:p>
        </w:tc>
      </w:tr>
      <w:tr w14:paraId="10F5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noWrap w:val="0"/>
            <w:vAlign w:val="center"/>
          </w:tcPr>
          <w:p w14:paraId="6B96C1D4">
            <w:pPr>
              <w:jc w:val="center"/>
              <w:rPr>
                <w:rFonts w:ascii="仿宋" w:hAnsi="仿宋" w:eastAsia="仿宋"/>
                <w:color w:val="000000"/>
                <w:sz w:val="24"/>
              </w:rPr>
            </w:pPr>
          </w:p>
        </w:tc>
        <w:tc>
          <w:tcPr>
            <w:tcW w:w="1289" w:type="dxa"/>
            <w:vMerge w:val="continue"/>
            <w:noWrap w:val="0"/>
            <w:vAlign w:val="center"/>
          </w:tcPr>
          <w:p w14:paraId="16A3A83B">
            <w:pPr>
              <w:jc w:val="center"/>
              <w:rPr>
                <w:rFonts w:ascii="仿宋" w:hAnsi="仿宋" w:eastAsia="仿宋"/>
                <w:color w:val="000000"/>
                <w:sz w:val="24"/>
              </w:rPr>
            </w:pPr>
          </w:p>
        </w:tc>
        <w:tc>
          <w:tcPr>
            <w:tcW w:w="6483" w:type="dxa"/>
            <w:noWrap w:val="0"/>
            <w:vAlign w:val="top"/>
          </w:tcPr>
          <w:p w14:paraId="7B2A84E0">
            <w:pPr>
              <w:pStyle w:val="18"/>
              <w:tabs>
                <w:tab w:val="left" w:pos="602"/>
              </w:tabs>
              <w:spacing w:before="3"/>
              <w:rPr>
                <w:rFonts w:ascii="仿宋" w:hAnsi="仿宋" w:eastAsia="仿宋"/>
                <w:color w:val="000000"/>
                <w:sz w:val="24"/>
              </w:rPr>
            </w:pPr>
            <w:r>
              <w:rPr>
                <w:rFonts w:hint="eastAsia" w:ascii="仿宋" w:hAnsi="仿宋" w:eastAsia="仿宋"/>
                <w:spacing w:val="-7"/>
                <w:sz w:val="24"/>
              </w:rPr>
              <w:t>2.</w:t>
            </w:r>
            <w:r>
              <w:rPr>
                <w:rFonts w:ascii="仿宋" w:hAnsi="仿宋" w:eastAsia="仿宋"/>
                <w:spacing w:val="-7"/>
                <w:sz w:val="24"/>
              </w:rPr>
              <w:t>实施保障。按计划在关键区域和重点部位进行部署，</w:t>
            </w:r>
            <w:r>
              <w:rPr>
                <w:rFonts w:hint="eastAsia" w:ascii="仿宋" w:hAnsi="仿宋" w:eastAsia="仿宋"/>
                <w:spacing w:val="-7"/>
                <w:sz w:val="24"/>
              </w:rPr>
              <w:t>必要时全程待岗</w:t>
            </w:r>
            <w:r>
              <w:rPr>
                <w:rFonts w:ascii="仿宋" w:hAnsi="仿宋" w:eastAsia="仿宋"/>
                <w:spacing w:val="-9"/>
                <w:sz w:val="24"/>
              </w:rPr>
              <w:t>，以礼貌、专业的态度对待</w:t>
            </w:r>
            <w:r>
              <w:rPr>
                <w:rFonts w:ascii="仿宋" w:hAnsi="仿宋" w:eastAsia="仿宋"/>
                <w:spacing w:val="-5"/>
                <w:sz w:val="24"/>
              </w:rPr>
              <w:t>来宾，展现良好形象。</w:t>
            </w:r>
          </w:p>
        </w:tc>
      </w:tr>
      <w:tr w14:paraId="121C1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noWrap w:val="0"/>
            <w:vAlign w:val="center"/>
          </w:tcPr>
          <w:p w14:paraId="59F913F5">
            <w:pPr>
              <w:jc w:val="center"/>
              <w:rPr>
                <w:rFonts w:ascii="仿宋" w:hAnsi="仿宋" w:eastAsia="仿宋"/>
                <w:color w:val="000000"/>
                <w:sz w:val="24"/>
              </w:rPr>
            </w:pPr>
          </w:p>
        </w:tc>
        <w:tc>
          <w:tcPr>
            <w:tcW w:w="1289" w:type="dxa"/>
            <w:vMerge w:val="continue"/>
            <w:noWrap w:val="0"/>
            <w:vAlign w:val="center"/>
          </w:tcPr>
          <w:p w14:paraId="0557135D">
            <w:pPr>
              <w:jc w:val="center"/>
              <w:rPr>
                <w:rFonts w:ascii="仿宋" w:hAnsi="仿宋" w:eastAsia="仿宋"/>
                <w:color w:val="000000"/>
                <w:sz w:val="24"/>
              </w:rPr>
            </w:pPr>
          </w:p>
        </w:tc>
        <w:tc>
          <w:tcPr>
            <w:tcW w:w="6483" w:type="dxa"/>
            <w:noWrap w:val="0"/>
            <w:vAlign w:val="top"/>
          </w:tcPr>
          <w:p w14:paraId="71281685">
            <w:pPr>
              <w:pStyle w:val="18"/>
              <w:tabs>
                <w:tab w:val="left" w:pos="612"/>
              </w:tabs>
              <w:spacing w:before="61"/>
              <w:rPr>
                <w:rFonts w:ascii="仿宋" w:hAnsi="仿宋" w:eastAsia="仿宋"/>
                <w:color w:val="000000"/>
                <w:sz w:val="24"/>
              </w:rPr>
            </w:pPr>
            <w:r>
              <w:rPr>
                <w:rFonts w:hint="eastAsia" w:ascii="仿宋" w:hAnsi="仿宋" w:eastAsia="仿宋"/>
                <w:spacing w:val="-3"/>
                <w:sz w:val="24"/>
              </w:rPr>
              <w:t>3.</w:t>
            </w:r>
            <w:r>
              <w:rPr>
                <w:rFonts w:ascii="仿宋" w:hAnsi="仿宋" w:eastAsia="仿宋"/>
                <w:spacing w:val="-3"/>
                <w:sz w:val="24"/>
              </w:rPr>
              <w:t>收尾工作</w:t>
            </w:r>
            <w:r>
              <w:rPr>
                <w:rFonts w:hint="eastAsia" w:ascii="仿宋" w:hAnsi="仿宋" w:eastAsia="仿宋"/>
                <w:spacing w:val="-3"/>
                <w:sz w:val="24"/>
              </w:rPr>
              <w:t>，</w:t>
            </w:r>
            <w:r>
              <w:rPr>
                <w:rFonts w:ascii="仿宋" w:hAnsi="仿宋" w:eastAsia="仿宋"/>
                <w:spacing w:val="-3"/>
                <w:sz w:val="24"/>
              </w:rPr>
              <w:t>对现场进行检查，做好清理工作。</w:t>
            </w:r>
          </w:p>
        </w:tc>
      </w:tr>
      <w:tr w14:paraId="2BCC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noWrap w:val="0"/>
            <w:vAlign w:val="center"/>
          </w:tcPr>
          <w:p w14:paraId="402FF0AA">
            <w:pPr>
              <w:pStyle w:val="17"/>
            </w:pPr>
            <w:r>
              <w:rPr>
                <w:rFonts w:hint="eastAsia"/>
              </w:rPr>
              <w:t>2</w:t>
            </w:r>
          </w:p>
        </w:tc>
        <w:tc>
          <w:tcPr>
            <w:tcW w:w="1289" w:type="dxa"/>
            <w:vMerge w:val="restart"/>
            <w:noWrap w:val="0"/>
            <w:vAlign w:val="center"/>
          </w:tcPr>
          <w:p w14:paraId="098359EB">
            <w:pPr>
              <w:pStyle w:val="18"/>
              <w:tabs>
                <w:tab w:val="left" w:pos="1189"/>
              </w:tabs>
              <w:jc w:val="center"/>
              <w:rPr>
                <w:rFonts w:ascii="仿宋" w:hAnsi="仿宋" w:eastAsia="仿宋"/>
                <w:color w:val="000000"/>
                <w:sz w:val="24"/>
              </w:rPr>
            </w:pPr>
            <w:r>
              <w:rPr>
                <w:rFonts w:ascii="仿宋" w:hAnsi="仿宋" w:eastAsia="仿宋"/>
                <w:color w:val="000000"/>
                <w:sz w:val="24"/>
              </w:rPr>
              <w:t>应急管理</w:t>
            </w:r>
          </w:p>
        </w:tc>
        <w:tc>
          <w:tcPr>
            <w:tcW w:w="6483" w:type="dxa"/>
            <w:noWrap w:val="0"/>
            <w:vAlign w:val="top"/>
          </w:tcPr>
          <w:p w14:paraId="7572AB11">
            <w:pPr>
              <w:pStyle w:val="18"/>
              <w:tabs>
                <w:tab w:val="left" w:pos="604"/>
              </w:tabs>
              <w:spacing w:before="61"/>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处理</w:t>
            </w:r>
            <w:r>
              <w:rPr>
                <w:rFonts w:hint="eastAsia" w:ascii="仿宋" w:hAnsi="仿宋" w:eastAsia="仿宋"/>
                <w:color w:val="000000"/>
                <w:sz w:val="24"/>
              </w:rPr>
              <w:t>服务过程中</w:t>
            </w:r>
            <w:r>
              <w:rPr>
                <w:rFonts w:ascii="仿宋" w:hAnsi="仿宋" w:eastAsia="仿宋"/>
                <w:color w:val="000000"/>
                <w:sz w:val="24"/>
              </w:rPr>
              <w:t>的突发</w:t>
            </w:r>
            <w:r>
              <w:rPr>
                <w:rFonts w:hint="eastAsia" w:ascii="仿宋" w:hAnsi="仿宋" w:eastAsia="仿宋"/>
                <w:color w:val="000000"/>
                <w:sz w:val="24"/>
              </w:rPr>
              <w:t>安全</w:t>
            </w:r>
            <w:r>
              <w:rPr>
                <w:rFonts w:ascii="仿宋" w:hAnsi="仿宋" w:eastAsia="仿宋"/>
                <w:color w:val="000000"/>
                <w:sz w:val="24"/>
              </w:rPr>
              <w:t>事件。</w:t>
            </w:r>
          </w:p>
        </w:tc>
      </w:tr>
      <w:tr w14:paraId="4271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noWrap w:val="0"/>
            <w:vAlign w:val="top"/>
          </w:tcPr>
          <w:p w14:paraId="48F25904">
            <w:pPr>
              <w:pStyle w:val="17"/>
            </w:pPr>
          </w:p>
        </w:tc>
        <w:tc>
          <w:tcPr>
            <w:tcW w:w="1289" w:type="dxa"/>
            <w:vMerge w:val="continue"/>
            <w:noWrap w:val="0"/>
            <w:vAlign w:val="top"/>
          </w:tcPr>
          <w:p w14:paraId="7037938F">
            <w:pPr>
              <w:pStyle w:val="17"/>
            </w:pPr>
          </w:p>
        </w:tc>
        <w:tc>
          <w:tcPr>
            <w:tcW w:w="6483" w:type="dxa"/>
            <w:noWrap w:val="0"/>
            <w:vAlign w:val="top"/>
          </w:tcPr>
          <w:p w14:paraId="2DD3DC7B">
            <w:pPr>
              <w:pStyle w:val="18"/>
              <w:tabs>
                <w:tab w:val="left" w:pos="604"/>
              </w:tabs>
              <w:spacing w:before="61"/>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对节假日重大活动期间突发事件的处理。</w:t>
            </w:r>
          </w:p>
        </w:tc>
      </w:tr>
      <w:tr w14:paraId="3440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noWrap w:val="0"/>
            <w:vAlign w:val="top"/>
          </w:tcPr>
          <w:p w14:paraId="7FABE7A8">
            <w:pPr>
              <w:pStyle w:val="17"/>
            </w:pPr>
          </w:p>
        </w:tc>
        <w:tc>
          <w:tcPr>
            <w:tcW w:w="1289" w:type="dxa"/>
            <w:vMerge w:val="continue"/>
            <w:noWrap w:val="0"/>
            <w:vAlign w:val="top"/>
          </w:tcPr>
          <w:p w14:paraId="140E6ABD">
            <w:pPr>
              <w:pStyle w:val="17"/>
            </w:pPr>
          </w:p>
        </w:tc>
        <w:tc>
          <w:tcPr>
            <w:tcW w:w="6483" w:type="dxa"/>
            <w:noWrap w:val="0"/>
            <w:vAlign w:val="top"/>
          </w:tcPr>
          <w:p w14:paraId="0B01B684">
            <w:pPr>
              <w:pStyle w:val="18"/>
              <w:tabs>
                <w:tab w:val="left" w:pos="604"/>
              </w:tabs>
              <w:spacing w:before="61"/>
              <w:rPr>
                <w:rFonts w:ascii="仿宋" w:hAnsi="仿宋" w:eastAsia="仿宋"/>
                <w:color w:val="000000"/>
                <w:sz w:val="24"/>
              </w:rPr>
            </w:pPr>
            <w:r>
              <w:rPr>
                <w:rFonts w:hint="eastAsia" w:ascii="仿宋" w:hAnsi="仿宋" w:eastAsia="仿宋"/>
                <w:color w:val="000000"/>
                <w:sz w:val="24"/>
              </w:rPr>
              <w:t>3.</w:t>
            </w:r>
            <w:r>
              <w:rPr>
                <w:rFonts w:ascii="仿宋" w:hAnsi="仿宋" w:eastAsia="仿宋"/>
                <w:color w:val="000000"/>
                <w:sz w:val="24"/>
              </w:rPr>
              <w:t>对大风、雨雪天气的处理。</w:t>
            </w:r>
          </w:p>
        </w:tc>
      </w:tr>
      <w:tr w14:paraId="49E69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noWrap w:val="0"/>
            <w:vAlign w:val="top"/>
          </w:tcPr>
          <w:p w14:paraId="53C737C4">
            <w:pPr>
              <w:pStyle w:val="17"/>
            </w:pPr>
          </w:p>
        </w:tc>
        <w:tc>
          <w:tcPr>
            <w:tcW w:w="1289" w:type="dxa"/>
            <w:vMerge w:val="continue"/>
            <w:noWrap w:val="0"/>
            <w:vAlign w:val="top"/>
          </w:tcPr>
          <w:p w14:paraId="681C1376">
            <w:pPr>
              <w:pStyle w:val="17"/>
            </w:pPr>
          </w:p>
        </w:tc>
        <w:tc>
          <w:tcPr>
            <w:tcW w:w="6483" w:type="dxa"/>
            <w:noWrap w:val="0"/>
            <w:vAlign w:val="top"/>
          </w:tcPr>
          <w:p w14:paraId="63D85EE0">
            <w:pPr>
              <w:pStyle w:val="18"/>
              <w:tabs>
                <w:tab w:val="left" w:pos="604"/>
              </w:tabs>
              <w:spacing w:before="61"/>
              <w:rPr>
                <w:rFonts w:ascii="仿宋" w:hAnsi="仿宋" w:eastAsia="仿宋"/>
                <w:color w:val="000000"/>
                <w:sz w:val="24"/>
              </w:rPr>
            </w:pPr>
            <w:r>
              <w:rPr>
                <w:rFonts w:hint="eastAsia" w:ascii="仿宋" w:hAnsi="仿宋" w:eastAsia="仿宋"/>
                <w:color w:val="000000"/>
                <w:sz w:val="24"/>
              </w:rPr>
              <w:t>4.</w:t>
            </w:r>
            <w:r>
              <w:rPr>
                <w:rFonts w:ascii="仿宋" w:hAnsi="仿宋" w:eastAsia="仿宋"/>
                <w:color w:val="000000"/>
                <w:sz w:val="24"/>
              </w:rPr>
              <w:t>对上级突击检查的处理。</w:t>
            </w:r>
          </w:p>
        </w:tc>
      </w:tr>
      <w:tr w14:paraId="5336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noWrap w:val="0"/>
            <w:vAlign w:val="top"/>
          </w:tcPr>
          <w:p w14:paraId="5533DC0F">
            <w:pPr>
              <w:pStyle w:val="17"/>
            </w:pPr>
          </w:p>
        </w:tc>
        <w:tc>
          <w:tcPr>
            <w:tcW w:w="1289" w:type="dxa"/>
            <w:vMerge w:val="continue"/>
            <w:noWrap w:val="0"/>
            <w:vAlign w:val="top"/>
          </w:tcPr>
          <w:p w14:paraId="6A945336">
            <w:pPr>
              <w:pStyle w:val="17"/>
            </w:pPr>
          </w:p>
        </w:tc>
        <w:tc>
          <w:tcPr>
            <w:tcW w:w="6483" w:type="dxa"/>
            <w:noWrap w:val="0"/>
            <w:vAlign w:val="top"/>
          </w:tcPr>
          <w:p w14:paraId="5B6A0926">
            <w:pPr>
              <w:pStyle w:val="18"/>
              <w:tabs>
                <w:tab w:val="left" w:pos="604"/>
              </w:tabs>
              <w:spacing w:before="61"/>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建立各类安全管理措施及应急处理预案。</w:t>
            </w:r>
          </w:p>
        </w:tc>
      </w:tr>
    </w:tbl>
    <w:p w14:paraId="4EB224F7">
      <w:pPr>
        <w:pStyle w:val="8"/>
        <w:ind w:firstLine="360"/>
        <w:rPr>
          <w:rFonts w:ascii="仿宋" w:hAnsi="仿宋" w:eastAsia="仿宋"/>
          <w:b/>
          <w:bCs/>
          <w:sz w:val="24"/>
          <w:szCs w:val="24"/>
        </w:rPr>
      </w:pPr>
      <w:r>
        <w:rPr>
          <w:rFonts w:hint="eastAsia" w:ascii="仿宋" w:hAnsi="仿宋" w:eastAsia="仿宋"/>
          <w:b/>
          <w:bCs/>
          <w:sz w:val="24"/>
          <w:szCs w:val="24"/>
        </w:rPr>
        <w:t>4.公共设施节水、节电、节能管理</w:t>
      </w:r>
    </w:p>
    <w:p w14:paraId="3B83E8B1">
      <w:pPr>
        <w:ind w:firstLine="480"/>
        <w:rPr>
          <w:rFonts w:ascii="仿宋" w:hAnsi="仿宋" w:eastAsia="仿宋" w:cs="仿宋"/>
          <w:sz w:val="24"/>
        </w:rPr>
      </w:pPr>
      <w:r>
        <w:rPr>
          <w:rFonts w:hint="eastAsia" w:ascii="仿宋" w:hAnsi="仿宋" w:eastAsia="仿宋" w:cs="仿宋"/>
          <w:sz w:val="24"/>
        </w:rPr>
        <w:t>（1）定期巡查及时统计损坏的设备设施并报给采购人；</w:t>
      </w:r>
    </w:p>
    <w:p w14:paraId="298F98AA">
      <w:pPr>
        <w:ind w:firstLine="480"/>
        <w:rPr>
          <w:rFonts w:ascii="仿宋" w:hAnsi="仿宋" w:eastAsia="仿宋" w:cs="仿宋"/>
          <w:sz w:val="24"/>
        </w:rPr>
      </w:pPr>
      <w:r>
        <w:rPr>
          <w:rFonts w:hint="eastAsia" w:ascii="仿宋" w:hAnsi="仿宋" w:eastAsia="仿宋" w:cs="仿宋"/>
          <w:sz w:val="24"/>
        </w:rPr>
        <w:t>（2）巡查卫生间，发现跑、冒、滴、漏水情况迅速处理或报告；</w:t>
      </w:r>
    </w:p>
    <w:p w14:paraId="267A1788">
      <w:pPr>
        <w:ind w:firstLine="480"/>
        <w:rPr>
          <w:rFonts w:ascii="仿宋" w:hAnsi="仿宋" w:eastAsia="仿宋" w:cs="仿宋"/>
          <w:sz w:val="24"/>
        </w:rPr>
      </w:pPr>
      <w:r>
        <w:rPr>
          <w:rFonts w:hint="eastAsia" w:ascii="仿宋" w:hAnsi="仿宋" w:eastAsia="仿宋" w:cs="仿宋"/>
          <w:sz w:val="24"/>
        </w:rPr>
        <w:t>（3）发现房间无人或开门窗时开空调、电扇的情况及时关闭或提醒；</w:t>
      </w:r>
    </w:p>
    <w:p w14:paraId="4DBC61F7">
      <w:pPr>
        <w:ind w:firstLine="480"/>
        <w:rPr>
          <w:rFonts w:ascii="仿宋" w:hAnsi="仿宋" w:eastAsia="仿宋" w:cs="仿宋"/>
          <w:sz w:val="24"/>
        </w:rPr>
      </w:pPr>
      <w:r>
        <w:rPr>
          <w:rFonts w:hint="eastAsia" w:ascii="仿宋" w:hAnsi="仿宋" w:eastAsia="仿宋" w:cs="仿宋"/>
          <w:sz w:val="24"/>
        </w:rPr>
        <w:t>（4）发现长明灯的情况要及时采取相应措施；</w:t>
      </w:r>
    </w:p>
    <w:p w14:paraId="6470E039">
      <w:pPr>
        <w:ind w:firstLine="480"/>
        <w:rPr>
          <w:rFonts w:ascii="仿宋" w:hAnsi="仿宋" w:eastAsia="仿宋" w:cs="仿宋"/>
          <w:sz w:val="24"/>
        </w:rPr>
      </w:pPr>
      <w:r>
        <w:rPr>
          <w:rFonts w:hint="eastAsia" w:ascii="仿宋" w:hAnsi="仿宋" w:eastAsia="仿宋" w:cs="仿宋"/>
          <w:sz w:val="24"/>
        </w:rPr>
        <w:t>（5）卫生间粘贴节水标识,配合采购人做好节能宣传工作。</w:t>
      </w:r>
    </w:p>
    <w:p w14:paraId="0AEA774B">
      <w:pPr>
        <w:spacing w:before="240"/>
        <w:contextualSpacing/>
        <w:rPr>
          <w:rFonts w:hint="eastAsia" w:ascii="仿宋" w:hAnsi="仿宋" w:eastAsia="仿宋"/>
          <w:sz w:val="24"/>
        </w:rPr>
      </w:pPr>
    </w:p>
    <w:p w14:paraId="134D01A0">
      <w:pPr>
        <w:spacing w:before="240"/>
        <w:contextualSpacing/>
        <w:rPr>
          <w:b/>
          <w:bCs/>
        </w:rPr>
      </w:pPr>
      <w:r>
        <w:rPr>
          <w:rFonts w:hint="eastAsia" w:ascii="仿宋" w:hAnsi="仿宋" w:eastAsia="仿宋"/>
          <w:b/>
          <w:bCs/>
          <w:sz w:val="24"/>
        </w:rPr>
        <w:t>附件：《物业管理服务日常考核细则》</w:t>
      </w:r>
    </w:p>
    <w:tbl>
      <w:tblPr>
        <w:tblStyle w:val="10"/>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9"/>
        <w:gridCol w:w="1135"/>
        <w:gridCol w:w="769"/>
        <w:gridCol w:w="3442"/>
        <w:gridCol w:w="728"/>
        <w:gridCol w:w="731"/>
        <w:gridCol w:w="1135"/>
      </w:tblGrid>
      <w:tr w14:paraId="6460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4BC4353">
            <w:pPr>
              <w:spacing w:line="240" w:lineRule="atLeast"/>
              <w:jc w:val="center"/>
              <w:rPr>
                <w:rFonts w:ascii="仿宋" w:hAnsi="仿宋" w:eastAsia="仿宋"/>
                <w:bCs/>
                <w:sz w:val="24"/>
              </w:rPr>
            </w:pPr>
            <w:r>
              <w:rPr>
                <w:rFonts w:hint="eastAsia" w:ascii="仿宋" w:hAnsi="仿宋" w:eastAsia="仿宋"/>
                <w:bCs/>
                <w:sz w:val="24"/>
              </w:rPr>
              <w:t>保洁</w:t>
            </w:r>
            <w:r>
              <w:rPr>
                <w:rFonts w:hint="eastAsia" w:ascii="仿宋" w:hAnsi="仿宋" w:eastAsia="仿宋"/>
                <w:bCs/>
                <w:sz w:val="24"/>
              </w:rPr>
              <w:br w:type="textWrapping"/>
            </w:r>
            <w:r>
              <w:rPr>
                <w:rFonts w:hint="eastAsia" w:ascii="仿宋" w:hAnsi="仿宋" w:eastAsia="仿宋"/>
                <w:bCs/>
                <w:sz w:val="24"/>
              </w:rPr>
              <w:t>范围</w:t>
            </w:r>
          </w:p>
        </w:tc>
        <w:tc>
          <w:tcPr>
            <w:tcW w:w="709" w:type="dxa"/>
            <w:tcBorders>
              <w:top w:val="single" w:color="auto" w:sz="4" w:space="0"/>
              <w:left w:val="nil"/>
              <w:bottom w:val="single" w:color="auto" w:sz="4" w:space="0"/>
              <w:right w:val="single" w:color="auto" w:sz="4" w:space="0"/>
            </w:tcBorders>
            <w:noWrap w:val="0"/>
            <w:vAlign w:val="center"/>
          </w:tcPr>
          <w:p w14:paraId="4A3CE2D5">
            <w:pPr>
              <w:spacing w:line="240" w:lineRule="atLeast"/>
              <w:jc w:val="center"/>
              <w:rPr>
                <w:rFonts w:ascii="仿宋" w:hAnsi="仿宋" w:eastAsia="仿宋"/>
                <w:bCs/>
                <w:sz w:val="24"/>
              </w:rPr>
            </w:pPr>
            <w:r>
              <w:rPr>
                <w:rFonts w:hint="eastAsia" w:ascii="仿宋" w:hAnsi="仿宋" w:eastAsia="仿宋"/>
                <w:bCs/>
                <w:sz w:val="24"/>
              </w:rPr>
              <w:t>序号</w:t>
            </w:r>
          </w:p>
        </w:tc>
        <w:tc>
          <w:tcPr>
            <w:tcW w:w="1135" w:type="dxa"/>
            <w:tcBorders>
              <w:top w:val="single" w:color="auto" w:sz="4" w:space="0"/>
              <w:left w:val="nil"/>
              <w:bottom w:val="single" w:color="auto" w:sz="4" w:space="0"/>
              <w:right w:val="single" w:color="auto" w:sz="4" w:space="0"/>
            </w:tcBorders>
            <w:noWrap w:val="0"/>
            <w:vAlign w:val="center"/>
          </w:tcPr>
          <w:p w14:paraId="07C0DC4F">
            <w:pPr>
              <w:spacing w:line="240" w:lineRule="atLeast"/>
              <w:jc w:val="center"/>
              <w:rPr>
                <w:rFonts w:ascii="仿宋" w:hAnsi="仿宋" w:eastAsia="仿宋"/>
                <w:bCs/>
                <w:sz w:val="24"/>
              </w:rPr>
            </w:pPr>
            <w:r>
              <w:rPr>
                <w:rFonts w:hint="eastAsia" w:ascii="仿宋" w:hAnsi="仿宋" w:eastAsia="仿宋"/>
                <w:bCs/>
                <w:sz w:val="24"/>
              </w:rPr>
              <w:t>考核</w:t>
            </w:r>
          </w:p>
          <w:p w14:paraId="5A2C546D">
            <w:pPr>
              <w:spacing w:line="240" w:lineRule="atLeast"/>
              <w:jc w:val="center"/>
              <w:rPr>
                <w:rFonts w:ascii="仿宋" w:hAnsi="仿宋" w:eastAsia="仿宋"/>
                <w:bCs/>
                <w:sz w:val="24"/>
              </w:rPr>
            </w:pPr>
            <w:r>
              <w:rPr>
                <w:rFonts w:hint="eastAsia" w:ascii="仿宋" w:hAnsi="仿宋" w:eastAsia="仿宋"/>
                <w:bCs/>
                <w:sz w:val="24"/>
              </w:rPr>
              <w:t>项目</w:t>
            </w:r>
          </w:p>
        </w:tc>
        <w:tc>
          <w:tcPr>
            <w:tcW w:w="769" w:type="dxa"/>
            <w:tcBorders>
              <w:top w:val="single" w:color="auto" w:sz="4" w:space="0"/>
              <w:left w:val="nil"/>
              <w:bottom w:val="single" w:color="auto" w:sz="4" w:space="0"/>
              <w:right w:val="single" w:color="auto" w:sz="4" w:space="0"/>
            </w:tcBorders>
            <w:noWrap w:val="0"/>
            <w:vAlign w:val="center"/>
          </w:tcPr>
          <w:p w14:paraId="66E7B3D1">
            <w:pPr>
              <w:spacing w:line="240" w:lineRule="atLeast"/>
              <w:jc w:val="center"/>
              <w:rPr>
                <w:rFonts w:ascii="仿宋" w:hAnsi="仿宋" w:eastAsia="仿宋"/>
                <w:bCs/>
                <w:sz w:val="24"/>
              </w:rPr>
            </w:pPr>
            <w:r>
              <w:rPr>
                <w:rFonts w:hint="eastAsia" w:ascii="仿宋" w:hAnsi="仿宋" w:eastAsia="仿宋"/>
                <w:bCs/>
                <w:sz w:val="24"/>
              </w:rPr>
              <w:t>分值</w:t>
            </w:r>
          </w:p>
        </w:tc>
        <w:tc>
          <w:tcPr>
            <w:tcW w:w="3442" w:type="dxa"/>
            <w:tcBorders>
              <w:top w:val="single" w:color="auto" w:sz="4" w:space="0"/>
              <w:left w:val="nil"/>
              <w:bottom w:val="single" w:color="auto" w:sz="4" w:space="0"/>
              <w:right w:val="single" w:color="auto" w:sz="4" w:space="0"/>
            </w:tcBorders>
            <w:noWrap w:val="0"/>
            <w:vAlign w:val="center"/>
          </w:tcPr>
          <w:p w14:paraId="108CEF09">
            <w:pPr>
              <w:spacing w:line="240" w:lineRule="atLeast"/>
              <w:ind w:firstLine="960"/>
              <w:rPr>
                <w:rFonts w:ascii="仿宋" w:hAnsi="仿宋" w:eastAsia="仿宋"/>
                <w:bCs/>
                <w:sz w:val="24"/>
              </w:rPr>
            </w:pPr>
            <w:r>
              <w:rPr>
                <w:rFonts w:hint="eastAsia" w:ascii="仿宋" w:hAnsi="仿宋" w:eastAsia="仿宋"/>
                <w:bCs/>
                <w:sz w:val="24"/>
              </w:rPr>
              <w:t>考核内容</w:t>
            </w:r>
          </w:p>
        </w:tc>
        <w:tc>
          <w:tcPr>
            <w:tcW w:w="728" w:type="dxa"/>
            <w:tcBorders>
              <w:top w:val="single" w:color="auto" w:sz="4" w:space="0"/>
              <w:left w:val="nil"/>
              <w:bottom w:val="single" w:color="auto" w:sz="4" w:space="0"/>
              <w:right w:val="single" w:color="auto" w:sz="4" w:space="0"/>
            </w:tcBorders>
            <w:noWrap w:val="0"/>
            <w:vAlign w:val="center"/>
          </w:tcPr>
          <w:p w14:paraId="51D56A10">
            <w:pPr>
              <w:spacing w:line="240" w:lineRule="atLeast"/>
              <w:jc w:val="center"/>
              <w:rPr>
                <w:rFonts w:ascii="仿宋" w:hAnsi="仿宋" w:eastAsia="仿宋"/>
                <w:bCs/>
                <w:sz w:val="24"/>
              </w:rPr>
            </w:pPr>
            <w:r>
              <w:rPr>
                <w:rFonts w:hint="eastAsia" w:ascii="仿宋" w:hAnsi="仿宋" w:eastAsia="仿宋"/>
                <w:bCs/>
                <w:sz w:val="24"/>
              </w:rPr>
              <w:t>分值</w:t>
            </w:r>
          </w:p>
        </w:tc>
        <w:tc>
          <w:tcPr>
            <w:tcW w:w="731" w:type="dxa"/>
            <w:tcBorders>
              <w:top w:val="single" w:color="auto" w:sz="4" w:space="0"/>
              <w:left w:val="nil"/>
              <w:bottom w:val="single" w:color="auto" w:sz="4" w:space="0"/>
              <w:right w:val="single" w:color="auto" w:sz="4" w:space="0"/>
            </w:tcBorders>
            <w:noWrap w:val="0"/>
            <w:vAlign w:val="center"/>
          </w:tcPr>
          <w:p w14:paraId="6AADD23A">
            <w:pPr>
              <w:spacing w:line="240" w:lineRule="atLeast"/>
              <w:jc w:val="center"/>
              <w:rPr>
                <w:rFonts w:ascii="仿宋" w:hAnsi="仿宋" w:eastAsia="仿宋"/>
                <w:bCs/>
                <w:sz w:val="24"/>
              </w:rPr>
            </w:pPr>
            <w:r>
              <w:rPr>
                <w:rFonts w:hint="eastAsia" w:ascii="仿宋" w:hAnsi="仿宋" w:eastAsia="仿宋"/>
                <w:bCs/>
                <w:sz w:val="24"/>
              </w:rPr>
              <w:t>考核</w:t>
            </w:r>
          </w:p>
          <w:p w14:paraId="6A96D5A8">
            <w:pPr>
              <w:spacing w:line="240" w:lineRule="atLeast"/>
              <w:jc w:val="center"/>
              <w:rPr>
                <w:rFonts w:ascii="仿宋" w:hAnsi="仿宋" w:eastAsia="仿宋"/>
                <w:bCs/>
                <w:sz w:val="24"/>
              </w:rPr>
            </w:pPr>
            <w:r>
              <w:rPr>
                <w:rFonts w:hint="eastAsia" w:ascii="仿宋" w:hAnsi="仿宋" w:eastAsia="仿宋"/>
                <w:bCs/>
                <w:sz w:val="24"/>
              </w:rPr>
              <w:t>得分</w:t>
            </w:r>
          </w:p>
        </w:tc>
        <w:tc>
          <w:tcPr>
            <w:tcW w:w="1135" w:type="dxa"/>
            <w:tcBorders>
              <w:top w:val="single" w:color="auto" w:sz="4" w:space="0"/>
              <w:left w:val="nil"/>
              <w:bottom w:val="single" w:color="auto" w:sz="4" w:space="0"/>
              <w:right w:val="single" w:color="auto" w:sz="4" w:space="0"/>
            </w:tcBorders>
            <w:noWrap w:val="0"/>
            <w:vAlign w:val="center"/>
          </w:tcPr>
          <w:p w14:paraId="7B956034">
            <w:pPr>
              <w:spacing w:line="240" w:lineRule="atLeast"/>
              <w:jc w:val="center"/>
              <w:rPr>
                <w:rFonts w:ascii="仿宋" w:hAnsi="仿宋" w:eastAsia="仿宋"/>
                <w:bCs/>
                <w:sz w:val="24"/>
              </w:rPr>
            </w:pPr>
            <w:r>
              <w:rPr>
                <w:rFonts w:hint="eastAsia" w:ascii="仿宋" w:hAnsi="仿宋" w:eastAsia="仿宋"/>
                <w:bCs/>
                <w:sz w:val="24"/>
              </w:rPr>
              <w:t>备注</w:t>
            </w:r>
          </w:p>
        </w:tc>
      </w:tr>
      <w:tr w14:paraId="3202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51" w:type="dxa"/>
            <w:vMerge w:val="restart"/>
            <w:tcBorders>
              <w:top w:val="nil"/>
              <w:left w:val="single" w:color="auto" w:sz="4" w:space="0"/>
              <w:bottom w:val="single" w:color="auto" w:sz="4" w:space="0"/>
              <w:right w:val="single" w:color="auto" w:sz="4" w:space="0"/>
            </w:tcBorders>
            <w:noWrap w:val="0"/>
            <w:vAlign w:val="top"/>
          </w:tcPr>
          <w:p w14:paraId="123D091E">
            <w:pPr>
              <w:spacing w:line="400" w:lineRule="exact"/>
              <w:rPr>
                <w:rFonts w:ascii="仿宋" w:hAnsi="仿宋" w:eastAsia="仿宋"/>
                <w:sz w:val="24"/>
              </w:rPr>
            </w:pPr>
          </w:p>
          <w:p w14:paraId="5AC01F40">
            <w:pPr>
              <w:spacing w:line="400" w:lineRule="exact"/>
              <w:jc w:val="center"/>
              <w:rPr>
                <w:rFonts w:ascii="仿宋" w:hAnsi="仿宋" w:eastAsia="仿宋"/>
                <w:sz w:val="24"/>
              </w:rPr>
            </w:pPr>
            <w:r>
              <w:rPr>
                <w:rFonts w:hint="eastAsia" w:ascii="仿宋" w:hAnsi="仿宋" w:eastAsia="仿宋"/>
                <w:color w:val="C00000"/>
                <w:sz w:val="24"/>
              </w:rPr>
              <w:br w:type="textWrapping"/>
            </w:r>
            <w:r>
              <w:rPr>
                <w:rFonts w:hint="eastAsia" w:ascii="仿宋" w:hAnsi="仿宋" w:eastAsia="仿宋"/>
                <w:sz w:val="24"/>
              </w:rPr>
              <w:t>道</w:t>
            </w:r>
            <w:r>
              <w:rPr>
                <w:rFonts w:hint="eastAsia" w:ascii="仿宋" w:hAnsi="仿宋" w:eastAsia="仿宋"/>
                <w:sz w:val="24"/>
              </w:rPr>
              <w:br w:type="textWrapping"/>
            </w:r>
            <w:r>
              <w:rPr>
                <w:rFonts w:hint="eastAsia" w:ascii="仿宋" w:hAnsi="仿宋" w:eastAsia="仿宋"/>
                <w:sz w:val="24"/>
              </w:rPr>
              <w:t>路</w:t>
            </w:r>
            <w:r>
              <w:rPr>
                <w:rFonts w:hint="eastAsia" w:ascii="仿宋" w:hAnsi="仿宋" w:eastAsia="仿宋"/>
                <w:sz w:val="24"/>
              </w:rPr>
              <w:br w:type="textWrapping"/>
            </w:r>
            <w:r>
              <w:rPr>
                <w:rFonts w:hint="eastAsia" w:ascii="仿宋" w:hAnsi="仿宋" w:eastAsia="仿宋"/>
                <w:sz w:val="24"/>
              </w:rPr>
              <w:t>及</w:t>
            </w:r>
            <w:r>
              <w:rPr>
                <w:rFonts w:hint="eastAsia" w:ascii="仿宋" w:hAnsi="仿宋" w:eastAsia="仿宋"/>
                <w:sz w:val="24"/>
              </w:rPr>
              <w:br w:type="textWrapping"/>
            </w:r>
            <w:r>
              <w:rPr>
                <w:rFonts w:hint="eastAsia" w:ascii="仿宋" w:hAnsi="仿宋" w:eastAsia="仿宋"/>
                <w:sz w:val="24"/>
              </w:rPr>
              <w:t>广</w:t>
            </w:r>
            <w:r>
              <w:rPr>
                <w:rFonts w:hint="eastAsia" w:ascii="仿宋" w:hAnsi="仿宋" w:eastAsia="仿宋"/>
                <w:sz w:val="24"/>
              </w:rPr>
              <w:br w:type="textWrapping"/>
            </w:r>
            <w:r>
              <w:rPr>
                <w:rFonts w:hint="eastAsia" w:ascii="仿宋" w:hAnsi="仿宋" w:eastAsia="仿宋"/>
                <w:sz w:val="24"/>
              </w:rPr>
              <w:t>场</w:t>
            </w:r>
            <w:r>
              <w:rPr>
                <w:rFonts w:hint="eastAsia" w:ascii="仿宋" w:hAnsi="仿宋" w:eastAsia="仿宋"/>
                <w:sz w:val="24"/>
              </w:rPr>
              <w:br w:type="textWrapping"/>
            </w:r>
            <w:r>
              <w:rPr>
                <w:rFonts w:hint="eastAsia" w:ascii="仿宋" w:hAnsi="仿宋" w:eastAsia="仿宋"/>
                <w:sz w:val="24"/>
              </w:rPr>
              <w:t>保</w:t>
            </w:r>
            <w:r>
              <w:rPr>
                <w:rFonts w:hint="eastAsia" w:ascii="仿宋" w:hAnsi="仿宋" w:eastAsia="仿宋"/>
                <w:sz w:val="24"/>
              </w:rPr>
              <w:br w:type="textWrapping"/>
            </w:r>
            <w:r>
              <w:rPr>
                <w:rFonts w:hint="eastAsia" w:ascii="仿宋" w:hAnsi="仿宋" w:eastAsia="仿宋"/>
                <w:sz w:val="24"/>
              </w:rPr>
              <w:t>洁</w:t>
            </w:r>
          </w:p>
        </w:tc>
        <w:tc>
          <w:tcPr>
            <w:tcW w:w="709" w:type="dxa"/>
            <w:vMerge w:val="restart"/>
            <w:tcBorders>
              <w:top w:val="nil"/>
              <w:left w:val="nil"/>
              <w:bottom w:val="single" w:color="auto" w:sz="4" w:space="0"/>
              <w:right w:val="single" w:color="auto" w:sz="4" w:space="0"/>
            </w:tcBorders>
            <w:noWrap w:val="0"/>
            <w:vAlign w:val="center"/>
          </w:tcPr>
          <w:p w14:paraId="5B481907">
            <w:pPr>
              <w:spacing w:line="400" w:lineRule="exact"/>
              <w:jc w:val="center"/>
              <w:rPr>
                <w:rFonts w:ascii="仿宋" w:hAnsi="仿宋" w:eastAsia="仿宋"/>
                <w:sz w:val="24"/>
              </w:rPr>
            </w:pPr>
          </w:p>
          <w:p w14:paraId="25A8A923">
            <w:pPr>
              <w:spacing w:line="400" w:lineRule="exact"/>
              <w:jc w:val="center"/>
              <w:rPr>
                <w:rFonts w:ascii="仿宋" w:hAnsi="仿宋" w:eastAsia="仿宋"/>
                <w:sz w:val="24"/>
              </w:rPr>
            </w:pPr>
          </w:p>
          <w:p w14:paraId="2231BD28">
            <w:pPr>
              <w:spacing w:line="400" w:lineRule="exact"/>
              <w:jc w:val="center"/>
              <w:rPr>
                <w:rFonts w:ascii="仿宋" w:hAnsi="仿宋" w:eastAsia="仿宋"/>
                <w:sz w:val="24"/>
              </w:rPr>
            </w:pPr>
            <w:r>
              <w:rPr>
                <w:rFonts w:hint="eastAsia" w:ascii="仿宋" w:hAnsi="仿宋" w:eastAsia="仿宋"/>
                <w:sz w:val="24"/>
              </w:rPr>
              <w:t>1</w:t>
            </w:r>
          </w:p>
        </w:tc>
        <w:tc>
          <w:tcPr>
            <w:tcW w:w="1135" w:type="dxa"/>
            <w:vMerge w:val="restart"/>
            <w:tcBorders>
              <w:top w:val="nil"/>
              <w:left w:val="nil"/>
              <w:bottom w:val="single" w:color="auto" w:sz="4" w:space="0"/>
              <w:right w:val="single" w:color="auto" w:sz="4" w:space="0"/>
            </w:tcBorders>
            <w:noWrap w:val="0"/>
            <w:vAlign w:val="top"/>
          </w:tcPr>
          <w:p w14:paraId="5557E06B">
            <w:pPr>
              <w:spacing w:line="400" w:lineRule="exact"/>
              <w:rPr>
                <w:rFonts w:ascii="仿宋" w:hAnsi="仿宋" w:eastAsia="仿宋"/>
                <w:sz w:val="24"/>
              </w:rPr>
            </w:pPr>
          </w:p>
          <w:p w14:paraId="5130AE6D">
            <w:pPr>
              <w:spacing w:line="400" w:lineRule="exact"/>
              <w:rPr>
                <w:rFonts w:ascii="仿宋" w:hAnsi="仿宋" w:eastAsia="仿宋"/>
                <w:sz w:val="24"/>
              </w:rPr>
            </w:pPr>
            <w:r>
              <w:rPr>
                <w:rFonts w:hint="eastAsia" w:ascii="仿宋" w:hAnsi="仿宋" w:eastAsia="仿宋"/>
                <w:sz w:val="24"/>
              </w:rPr>
              <w:t>校园道路、广场、体育场</w:t>
            </w:r>
          </w:p>
        </w:tc>
        <w:tc>
          <w:tcPr>
            <w:tcW w:w="769" w:type="dxa"/>
            <w:vMerge w:val="restart"/>
            <w:tcBorders>
              <w:top w:val="nil"/>
              <w:left w:val="nil"/>
              <w:bottom w:val="single" w:color="auto" w:sz="4" w:space="0"/>
              <w:right w:val="single" w:color="auto" w:sz="4" w:space="0"/>
            </w:tcBorders>
            <w:noWrap w:val="0"/>
            <w:vAlign w:val="center"/>
          </w:tcPr>
          <w:p w14:paraId="497066FF">
            <w:pPr>
              <w:spacing w:line="400" w:lineRule="exact"/>
              <w:jc w:val="center"/>
              <w:rPr>
                <w:rFonts w:ascii="仿宋" w:hAnsi="仿宋" w:eastAsia="仿宋"/>
                <w:sz w:val="24"/>
              </w:rPr>
            </w:pPr>
          </w:p>
          <w:p w14:paraId="0BAE12C8">
            <w:pPr>
              <w:spacing w:line="400" w:lineRule="exact"/>
              <w:jc w:val="center"/>
              <w:rPr>
                <w:rFonts w:ascii="仿宋" w:hAnsi="仿宋" w:eastAsia="仿宋"/>
                <w:sz w:val="24"/>
              </w:rPr>
            </w:pPr>
            <w:r>
              <w:rPr>
                <w:rFonts w:hint="eastAsia" w:ascii="仿宋" w:hAnsi="仿宋" w:eastAsia="仿宋"/>
                <w:sz w:val="24"/>
              </w:rPr>
              <w:t>20</w:t>
            </w:r>
          </w:p>
        </w:tc>
        <w:tc>
          <w:tcPr>
            <w:tcW w:w="3442" w:type="dxa"/>
            <w:tcBorders>
              <w:top w:val="single" w:color="auto" w:sz="4" w:space="0"/>
              <w:left w:val="nil"/>
              <w:bottom w:val="single" w:color="auto" w:sz="4" w:space="0"/>
              <w:right w:val="single" w:color="auto" w:sz="4" w:space="0"/>
            </w:tcBorders>
            <w:noWrap w:val="0"/>
            <w:vAlign w:val="center"/>
          </w:tcPr>
          <w:p w14:paraId="6A382D56">
            <w:pPr>
              <w:spacing w:line="240" w:lineRule="atLeast"/>
              <w:rPr>
                <w:rFonts w:ascii="仿宋" w:hAnsi="仿宋" w:eastAsia="仿宋"/>
                <w:sz w:val="24"/>
              </w:rPr>
            </w:pPr>
            <w:r>
              <w:rPr>
                <w:rFonts w:hint="eastAsia" w:ascii="仿宋" w:hAnsi="仿宋" w:eastAsia="仿宋"/>
                <w:sz w:val="24"/>
              </w:rPr>
              <w:t>所有路面干净整洁，无垃圾、积水，无黏附物，无沉积落叶，绿化带内无白色垃圾</w:t>
            </w:r>
          </w:p>
        </w:tc>
        <w:tc>
          <w:tcPr>
            <w:tcW w:w="728" w:type="dxa"/>
            <w:tcBorders>
              <w:top w:val="single" w:color="auto" w:sz="4" w:space="0"/>
              <w:left w:val="nil"/>
              <w:bottom w:val="single" w:color="auto" w:sz="4" w:space="0"/>
              <w:right w:val="single" w:color="auto" w:sz="4" w:space="0"/>
            </w:tcBorders>
            <w:noWrap w:val="0"/>
            <w:vAlign w:val="center"/>
          </w:tcPr>
          <w:p w14:paraId="72707AFC">
            <w:pPr>
              <w:spacing w:line="400" w:lineRule="exact"/>
              <w:jc w:val="center"/>
              <w:rPr>
                <w:rFonts w:ascii="仿宋" w:hAnsi="仿宋" w:eastAsia="仿宋"/>
                <w:sz w:val="24"/>
              </w:rPr>
            </w:pPr>
            <w:r>
              <w:rPr>
                <w:rFonts w:hint="eastAsia" w:ascii="仿宋" w:hAnsi="仿宋" w:eastAsia="仿宋"/>
                <w:sz w:val="24"/>
              </w:rPr>
              <w:t>12</w:t>
            </w:r>
          </w:p>
        </w:tc>
        <w:tc>
          <w:tcPr>
            <w:tcW w:w="731" w:type="dxa"/>
            <w:tcBorders>
              <w:top w:val="single" w:color="auto" w:sz="4" w:space="0"/>
              <w:left w:val="nil"/>
              <w:bottom w:val="single" w:color="auto" w:sz="4" w:space="0"/>
              <w:right w:val="single" w:color="auto" w:sz="4" w:space="0"/>
            </w:tcBorders>
            <w:noWrap w:val="0"/>
            <w:vAlign w:val="top"/>
          </w:tcPr>
          <w:p w14:paraId="4FB64825">
            <w:pPr>
              <w:spacing w:line="400" w:lineRule="exact"/>
              <w:rPr>
                <w:rFonts w:ascii="仿宋" w:hAnsi="仿宋" w:eastAsia="仿宋"/>
                <w:sz w:val="24"/>
              </w:rPr>
            </w:pPr>
            <w:r>
              <w:rPr>
                <w:rFonts w:hint="eastAsia" w:ascii="仿宋" w:hAnsi="仿宋" w:eastAsia="仿宋"/>
                <w:sz w:val="24"/>
              </w:rPr>
              <w:t>　</w:t>
            </w:r>
          </w:p>
        </w:tc>
        <w:tc>
          <w:tcPr>
            <w:tcW w:w="1135" w:type="dxa"/>
            <w:vMerge w:val="restart"/>
            <w:tcBorders>
              <w:top w:val="nil"/>
              <w:left w:val="nil"/>
              <w:bottom w:val="single" w:color="auto" w:sz="4" w:space="0"/>
              <w:right w:val="single" w:color="auto" w:sz="4" w:space="0"/>
            </w:tcBorders>
            <w:noWrap w:val="0"/>
            <w:vAlign w:val="top"/>
          </w:tcPr>
          <w:p w14:paraId="2EB61F70">
            <w:pPr>
              <w:spacing w:line="400" w:lineRule="exact"/>
              <w:rPr>
                <w:rFonts w:ascii="仿宋" w:hAnsi="仿宋" w:eastAsia="仿宋"/>
                <w:sz w:val="24"/>
              </w:rPr>
            </w:pPr>
            <w:r>
              <w:rPr>
                <w:rFonts w:hint="eastAsia" w:ascii="仿宋" w:hAnsi="仿宋" w:eastAsia="仿宋"/>
                <w:sz w:val="24"/>
              </w:rPr>
              <w:t xml:space="preserve">  </w:t>
            </w:r>
          </w:p>
          <w:p w14:paraId="0FE8FBF1">
            <w:pPr>
              <w:spacing w:line="400" w:lineRule="exact"/>
              <w:rPr>
                <w:rFonts w:ascii="仿宋" w:hAnsi="仿宋" w:eastAsia="仿宋"/>
                <w:sz w:val="24"/>
              </w:rPr>
            </w:pPr>
          </w:p>
          <w:p w14:paraId="363F209C">
            <w:pPr>
              <w:spacing w:line="400" w:lineRule="exact"/>
              <w:rPr>
                <w:rFonts w:ascii="仿宋" w:hAnsi="仿宋" w:eastAsia="仿宋"/>
                <w:sz w:val="24"/>
              </w:rPr>
            </w:pPr>
            <w:r>
              <w:rPr>
                <w:rFonts w:hint="eastAsia" w:ascii="仿宋" w:hAnsi="仿宋" w:eastAsia="仿宋"/>
                <w:sz w:val="24"/>
              </w:rPr>
              <w:t>考核时发现一处不合要求扣0.5分，直至本项分数扣完为止；服务期发现须整改项目经提醒后考核时仍未整改的加倍扣分。</w:t>
            </w:r>
          </w:p>
        </w:tc>
      </w:tr>
      <w:tr w14:paraId="12B4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135B05EF">
            <w:pPr>
              <w:widowControl/>
              <w:rPr>
                <w:rFonts w:ascii="仿宋" w:hAnsi="仿宋" w:eastAsia="仿宋"/>
                <w:sz w:val="24"/>
              </w:rPr>
            </w:pPr>
          </w:p>
        </w:tc>
        <w:tc>
          <w:tcPr>
            <w:tcW w:w="709" w:type="dxa"/>
            <w:vMerge w:val="continue"/>
            <w:tcBorders>
              <w:top w:val="nil"/>
              <w:left w:val="nil"/>
              <w:bottom w:val="single" w:color="auto" w:sz="4" w:space="0"/>
              <w:right w:val="single" w:color="auto" w:sz="4" w:space="0"/>
            </w:tcBorders>
            <w:noWrap w:val="0"/>
            <w:vAlign w:val="center"/>
          </w:tcPr>
          <w:p w14:paraId="5CF75C31">
            <w:pPr>
              <w:widowControl/>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7AB443CC">
            <w:pPr>
              <w:widowControl/>
              <w:rPr>
                <w:rFonts w:ascii="仿宋" w:hAnsi="仿宋" w:eastAsia="仿宋"/>
                <w:sz w:val="24"/>
              </w:rPr>
            </w:pPr>
          </w:p>
        </w:tc>
        <w:tc>
          <w:tcPr>
            <w:tcW w:w="769" w:type="dxa"/>
            <w:vMerge w:val="continue"/>
            <w:tcBorders>
              <w:top w:val="nil"/>
              <w:left w:val="nil"/>
              <w:bottom w:val="single" w:color="auto" w:sz="4" w:space="0"/>
              <w:right w:val="single" w:color="auto" w:sz="4" w:space="0"/>
            </w:tcBorders>
            <w:noWrap w:val="0"/>
            <w:vAlign w:val="center"/>
          </w:tcPr>
          <w:p w14:paraId="6AA4320A">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501D1D01">
            <w:pPr>
              <w:spacing w:line="240" w:lineRule="atLeast"/>
              <w:rPr>
                <w:rFonts w:ascii="仿宋" w:hAnsi="仿宋" w:eastAsia="仿宋"/>
                <w:sz w:val="24"/>
              </w:rPr>
            </w:pPr>
            <w:r>
              <w:rPr>
                <w:rFonts w:hint="eastAsia" w:ascii="仿宋" w:hAnsi="仿宋" w:eastAsia="仿宋"/>
                <w:sz w:val="24"/>
              </w:rPr>
              <w:t>路旁指示牌、护栏、路灯杆座休闲座椅等干净</w:t>
            </w:r>
          </w:p>
        </w:tc>
        <w:tc>
          <w:tcPr>
            <w:tcW w:w="728" w:type="dxa"/>
            <w:tcBorders>
              <w:top w:val="single" w:color="auto" w:sz="4" w:space="0"/>
              <w:left w:val="nil"/>
              <w:bottom w:val="single" w:color="auto" w:sz="4" w:space="0"/>
              <w:right w:val="single" w:color="auto" w:sz="4" w:space="0"/>
            </w:tcBorders>
            <w:noWrap w:val="0"/>
            <w:vAlign w:val="center"/>
          </w:tcPr>
          <w:p w14:paraId="78B8E966">
            <w:pPr>
              <w:spacing w:line="400" w:lineRule="exact"/>
              <w:jc w:val="center"/>
              <w:rPr>
                <w:rFonts w:ascii="仿宋" w:hAnsi="仿宋" w:eastAsia="仿宋"/>
                <w:sz w:val="24"/>
              </w:rPr>
            </w:pPr>
            <w:r>
              <w:rPr>
                <w:rFonts w:hint="eastAsia" w:ascii="仿宋" w:hAnsi="仿宋" w:eastAsia="仿宋"/>
                <w:sz w:val="24"/>
              </w:rPr>
              <w:t>4</w:t>
            </w:r>
          </w:p>
        </w:tc>
        <w:tc>
          <w:tcPr>
            <w:tcW w:w="731" w:type="dxa"/>
            <w:tcBorders>
              <w:top w:val="single" w:color="auto" w:sz="4" w:space="0"/>
              <w:left w:val="nil"/>
              <w:bottom w:val="single" w:color="auto" w:sz="4" w:space="0"/>
              <w:right w:val="single" w:color="auto" w:sz="4" w:space="0"/>
            </w:tcBorders>
            <w:noWrap w:val="0"/>
            <w:vAlign w:val="top"/>
          </w:tcPr>
          <w:p w14:paraId="75EA7BA5">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002183D8">
            <w:pPr>
              <w:widowControl/>
              <w:rPr>
                <w:rFonts w:ascii="仿宋" w:hAnsi="仿宋" w:eastAsia="仿宋"/>
                <w:sz w:val="24"/>
              </w:rPr>
            </w:pPr>
          </w:p>
        </w:tc>
      </w:tr>
      <w:tr w14:paraId="7600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00EC140E">
            <w:pPr>
              <w:widowControl/>
              <w:rPr>
                <w:rFonts w:ascii="仿宋" w:hAnsi="仿宋" w:eastAsia="仿宋"/>
                <w:sz w:val="24"/>
              </w:rPr>
            </w:pPr>
          </w:p>
        </w:tc>
        <w:tc>
          <w:tcPr>
            <w:tcW w:w="709" w:type="dxa"/>
            <w:vMerge w:val="continue"/>
            <w:tcBorders>
              <w:top w:val="nil"/>
              <w:left w:val="nil"/>
              <w:bottom w:val="single" w:color="auto" w:sz="4" w:space="0"/>
              <w:right w:val="single" w:color="auto" w:sz="4" w:space="0"/>
            </w:tcBorders>
            <w:noWrap w:val="0"/>
            <w:vAlign w:val="center"/>
          </w:tcPr>
          <w:p w14:paraId="729557B0">
            <w:pPr>
              <w:widowControl/>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31F87D8B">
            <w:pPr>
              <w:widowControl/>
              <w:rPr>
                <w:rFonts w:ascii="仿宋" w:hAnsi="仿宋" w:eastAsia="仿宋"/>
                <w:sz w:val="24"/>
              </w:rPr>
            </w:pPr>
          </w:p>
        </w:tc>
        <w:tc>
          <w:tcPr>
            <w:tcW w:w="769" w:type="dxa"/>
            <w:vMerge w:val="continue"/>
            <w:tcBorders>
              <w:top w:val="nil"/>
              <w:left w:val="nil"/>
              <w:bottom w:val="single" w:color="auto" w:sz="4" w:space="0"/>
              <w:right w:val="single" w:color="auto" w:sz="4" w:space="0"/>
            </w:tcBorders>
            <w:noWrap w:val="0"/>
            <w:vAlign w:val="center"/>
          </w:tcPr>
          <w:p w14:paraId="00A089BF">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219B86CC">
            <w:pPr>
              <w:spacing w:line="240" w:lineRule="atLeast"/>
              <w:rPr>
                <w:rFonts w:ascii="仿宋" w:hAnsi="仿宋" w:eastAsia="仿宋"/>
                <w:sz w:val="24"/>
              </w:rPr>
            </w:pPr>
            <w:r>
              <w:rPr>
                <w:rFonts w:hint="eastAsia" w:ascii="仿宋" w:hAnsi="仿宋" w:eastAsia="仿宋"/>
                <w:sz w:val="24"/>
              </w:rPr>
              <w:t>雨雪天气及时清扫，保证路面无积雪、积水、淤泥</w:t>
            </w:r>
          </w:p>
        </w:tc>
        <w:tc>
          <w:tcPr>
            <w:tcW w:w="728" w:type="dxa"/>
            <w:tcBorders>
              <w:top w:val="single" w:color="auto" w:sz="4" w:space="0"/>
              <w:left w:val="nil"/>
              <w:bottom w:val="single" w:color="auto" w:sz="4" w:space="0"/>
              <w:right w:val="single" w:color="auto" w:sz="4" w:space="0"/>
            </w:tcBorders>
            <w:noWrap w:val="0"/>
            <w:vAlign w:val="center"/>
          </w:tcPr>
          <w:p w14:paraId="03392B75">
            <w:pPr>
              <w:spacing w:line="400" w:lineRule="exact"/>
              <w:jc w:val="center"/>
              <w:rPr>
                <w:rFonts w:ascii="仿宋" w:hAnsi="仿宋" w:eastAsia="仿宋"/>
                <w:sz w:val="24"/>
              </w:rPr>
            </w:pPr>
            <w:r>
              <w:rPr>
                <w:rFonts w:hint="eastAsia" w:ascii="仿宋" w:hAnsi="仿宋" w:eastAsia="仿宋"/>
                <w:sz w:val="24"/>
              </w:rPr>
              <w:t>4</w:t>
            </w:r>
          </w:p>
        </w:tc>
        <w:tc>
          <w:tcPr>
            <w:tcW w:w="731" w:type="dxa"/>
            <w:tcBorders>
              <w:top w:val="single" w:color="auto" w:sz="4" w:space="0"/>
              <w:left w:val="nil"/>
              <w:bottom w:val="single" w:color="auto" w:sz="4" w:space="0"/>
              <w:right w:val="single" w:color="auto" w:sz="4" w:space="0"/>
            </w:tcBorders>
            <w:noWrap w:val="0"/>
            <w:vAlign w:val="top"/>
          </w:tcPr>
          <w:p w14:paraId="50A3ACB9">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07A166EA">
            <w:pPr>
              <w:widowControl/>
              <w:rPr>
                <w:rFonts w:ascii="仿宋" w:hAnsi="仿宋" w:eastAsia="仿宋"/>
                <w:sz w:val="24"/>
              </w:rPr>
            </w:pPr>
          </w:p>
        </w:tc>
      </w:tr>
      <w:tr w14:paraId="0CDA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5250782A">
            <w:pPr>
              <w:widowControl/>
              <w:rPr>
                <w:rFonts w:ascii="仿宋" w:hAnsi="仿宋" w:eastAsia="仿宋"/>
                <w:sz w:val="24"/>
              </w:rPr>
            </w:pPr>
          </w:p>
        </w:tc>
        <w:tc>
          <w:tcPr>
            <w:tcW w:w="709" w:type="dxa"/>
            <w:vMerge w:val="restart"/>
            <w:tcBorders>
              <w:top w:val="nil"/>
              <w:left w:val="nil"/>
              <w:right w:val="single" w:color="auto" w:sz="4" w:space="0"/>
            </w:tcBorders>
            <w:noWrap w:val="0"/>
            <w:vAlign w:val="center"/>
          </w:tcPr>
          <w:p w14:paraId="69753370">
            <w:pPr>
              <w:spacing w:line="400" w:lineRule="exact"/>
              <w:jc w:val="center"/>
              <w:rPr>
                <w:rFonts w:ascii="仿宋" w:hAnsi="仿宋" w:eastAsia="仿宋"/>
                <w:sz w:val="24"/>
              </w:rPr>
            </w:pPr>
            <w:r>
              <w:rPr>
                <w:rFonts w:hint="eastAsia" w:ascii="仿宋" w:hAnsi="仿宋" w:eastAsia="仿宋"/>
                <w:sz w:val="24"/>
              </w:rPr>
              <w:t>2</w:t>
            </w:r>
          </w:p>
        </w:tc>
        <w:tc>
          <w:tcPr>
            <w:tcW w:w="1135" w:type="dxa"/>
            <w:vMerge w:val="restart"/>
            <w:tcBorders>
              <w:top w:val="nil"/>
              <w:left w:val="nil"/>
              <w:right w:val="single" w:color="auto" w:sz="4" w:space="0"/>
            </w:tcBorders>
            <w:noWrap w:val="0"/>
            <w:vAlign w:val="center"/>
          </w:tcPr>
          <w:p w14:paraId="26E8068B">
            <w:pPr>
              <w:spacing w:line="400" w:lineRule="exact"/>
              <w:jc w:val="center"/>
              <w:rPr>
                <w:rFonts w:ascii="仿宋" w:hAnsi="仿宋" w:eastAsia="仿宋"/>
                <w:sz w:val="24"/>
              </w:rPr>
            </w:pPr>
            <w:r>
              <w:rPr>
                <w:rFonts w:hint="eastAsia" w:ascii="仿宋" w:hAnsi="仿宋" w:eastAsia="仿宋"/>
                <w:sz w:val="24"/>
              </w:rPr>
              <w:t>停车场</w:t>
            </w:r>
          </w:p>
        </w:tc>
        <w:tc>
          <w:tcPr>
            <w:tcW w:w="769" w:type="dxa"/>
            <w:vMerge w:val="restart"/>
            <w:tcBorders>
              <w:top w:val="nil"/>
              <w:left w:val="nil"/>
              <w:right w:val="single" w:color="auto" w:sz="4" w:space="0"/>
            </w:tcBorders>
            <w:noWrap w:val="0"/>
            <w:vAlign w:val="center"/>
          </w:tcPr>
          <w:p w14:paraId="3E423C1C">
            <w:pPr>
              <w:spacing w:line="400" w:lineRule="exact"/>
              <w:jc w:val="center"/>
              <w:rPr>
                <w:rFonts w:ascii="仿宋" w:hAnsi="仿宋" w:eastAsia="仿宋"/>
                <w:sz w:val="24"/>
              </w:rPr>
            </w:pPr>
            <w:r>
              <w:rPr>
                <w:rFonts w:hint="eastAsia" w:ascii="仿宋" w:hAnsi="仿宋" w:eastAsia="仿宋"/>
                <w:sz w:val="24"/>
              </w:rPr>
              <w:t>6</w:t>
            </w:r>
          </w:p>
        </w:tc>
        <w:tc>
          <w:tcPr>
            <w:tcW w:w="3442" w:type="dxa"/>
            <w:tcBorders>
              <w:top w:val="single" w:color="auto" w:sz="4" w:space="0"/>
              <w:left w:val="nil"/>
              <w:right w:val="single" w:color="auto" w:sz="4" w:space="0"/>
            </w:tcBorders>
            <w:noWrap w:val="0"/>
            <w:vAlign w:val="center"/>
          </w:tcPr>
          <w:p w14:paraId="3FFF3EC2">
            <w:pPr>
              <w:spacing w:line="240" w:lineRule="atLeast"/>
              <w:rPr>
                <w:rFonts w:ascii="仿宋" w:hAnsi="仿宋" w:eastAsia="仿宋"/>
                <w:sz w:val="24"/>
              </w:rPr>
            </w:pPr>
            <w:r>
              <w:rPr>
                <w:rFonts w:hint="eastAsia" w:ascii="仿宋" w:hAnsi="仿宋" w:eastAsia="仿宋"/>
                <w:sz w:val="24"/>
              </w:rPr>
              <w:t>停车场地面整洁，无可视垃圾</w:t>
            </w:r>
          </w:p>
        </w:tc>
        <w:tc>
          <w:tcPr>
            <w:tcW w:w="728" w:type="dxa"/>
            <w:tcBorders>
              <w:top w:val="single" w:color="auto" w:sz="4" w:space="0"/>
              <w:left w:val="nil"/>
              <w:right w:val="single" w:color="auto" w:sz="4" w:space="0"/>
            </w:tcBorders>
            <w:noWrap w:val="0"/>
            <w:vAlign w:val="center"/>
          </w:tcPr>
          <w:p w14:paraId="5B92460E">
            <w:pPr>
              <w:spacing w:line="400" w:lineRule="exact"/>
              <w:jc w:val="center"/>
              <w:rPr>
                <w:rFonts w:ascii="仿宋" w:hAnsi="仿宋" w:eastAsia="仿宋"/>
                <w:sz w:val="24"/>
              </w:rPr>
            </w:pPr>
            <w:r>
              <w:rPr>
                <w:rFonts w:hint="eastAsia" w:ascii="仿宋" w:hAnsi="仿宋" w:eastAsia="仿宋"/>
                <w:sz w:val="24"/>
              </w:rPr>
              <w:t>4</w:t>
            </w:r>
          </w:p>
        </w:tc>
        <w:tc>
          <w:tcPr>
            <w:tcW w:w="731" w:type="dxa"/>
            <w:tcBorders>
              <w:top w:val="single" w:color="auto" w:sz="4" w:space="0"/>
              <w:left w:val="nil"/>
              <w:bottom w:val="single" w:color="auto" w:sz="4" w:space="0"/>
              <w:right w:val="single" w:color="auto" w:sz="4" w:space="0"/>
            </w:tcBorders>
            <w:noWrap w:val="0"/>
            <w:vAlign w:val="top"/>
          </w:tcPr>
          <w:p w14:paraId="2AFDD766">
            <w:pPr>
              <w:spacing w:line="400" w:lineRule="exact"/>
              <w:rPr>
                <w:rFonts w:ascii="仿宋" w:hAnsi="仿宋" w:eastAsia="仿宋"/>
                <w:sz w:val="24"/>
              </w:rPr>
            </w:pPr>
            <w:r>
              <w:rPr>
                <w:rFonts w:hint="eastAsia" w:ascii="仿宋" w:hAnsi="仿宋" w:eastAsia="仿宋"/>
                <w:sz w:val="24"/>
              </w:rPr>
              <w:t>　</w:t>
            </w:r>
          </w:p>
          <w:p w14:paraId="465A1AD9">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665D0928">
            <w:pPr>
              <w:widowControl/>
              <w:rPr>
                <w:rFonts w:ascii="仿宋" w:hAnsi="仿宋" w:eastAsia="仿宋"/>
                <w:sz w:val="24"/>
              </w:rPr>
            </w:pPr>
          </w:p>
        </w:tc>
      </w:tr>
      <w:tr w14:paraId="3B06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4DBBCC63">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1A1AE166">
            <w:pPr>
              <w:spacing w:line="400" w:lineRule="exact"/>
              <w:jc w:val="center"/>
              <w:rPr>
                <w:rFonts w:ascii="仿宋" w:hAnsi="仿宋" w:eastAsia="仿宋"/>
                <w:sz w:val="24"/>
              </w:rPr>
            </w:pPr>
          </w:p>
        </w:tc>
        <w:tc>
          <w:tcPr>
            <w:tcW w:w="1135" w:type="dxa"/>
            <w:vMerge w:val="continue"/>
            <w:tcBorders>
              <w:left w:val="nil"/>
              <w:right w:val="single" w:color="auto" w:sz="4" w:space="0"/>
            </w:tcBorders>
            <w:noWrap w:val="0"/>
            <w:vAlign w:val="center"/>
          </w:tcPr>
          <w:p w14:paraId="7B1FE3C9">
            <w:pPr>
              <w:spacing w:line="400" w:lineRule="exact"/>
              <w:jc w:val="center"/>
              <w:rPr>
                <w:rFonts w:ascii="仿宋" w:hAnsi="仿宋" w:eastAsia="仿宋"/>
                <w:sz w:val="24"/>
              </w:rPr>
            </w:pPr>
          </w:p>
        </w:tc>
        <w:tc>
          <w:tcPr>
            <w:tcW w:w="769" w:type="dxa"/>
            <w:vMerge w:val="continue"/>
            <w:tcBorders>
              <w:left w:val="nil"/>
              <w:right w:val="single" w:color="auto" w:sz="4" w:space="0"/>
            </w:tcBorders>
            <w:noWrap w:val="0"/>
            <w:vAlign w:val="center"/>
          </w:tcPr>
          <w:p w14:paraId="3DC3BAA2">
            <w:pPr>
              <w:spacing w:line="400" w:lineRule="exact"/>
              <w:jc w:val="center"/>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7429055F">
            <w:pPr>
              <w:spacing w:line="240" w:lineRule="atLeast"/>
              <w:rPr>
                <w:rFonts w:ascii="仿宋" w:hAnsi="仿宋" w:eastAsia="仿宋"/>
                <w:sz w:val="24"/>
              </w:rPr>
            </w:pPr>
            <w:r>
              <w:rPr>
                <w:rFonts w:hint="eastAsia" w:ascii="仿宋" w:hAnsi="仿宋" w:eastAsia="仿宋"/>
                <w:sz w:val="24"/>
              </w:rPr>
              <w:t>自行车、电动车摆放整齐</w:t>
            </w:r>
          </w:p>
        </w:tc>
        <w:tc>
          <w:tcPr>
            <w:tcW w:w="728" w:type="dxa"/>
            <w:tcBorders>
              <w:top w:val="single" w:color="auto" w:sz="4" w:space="0"/>
              <w:left w:val="nil"/>
              <w:right w:val="single" w:color="auto" w:sz="4" w:space="0"/>
            </w:tcBorders>
            <w:noWrap w:val="0"/>
            <w:vAlign w:val="center"/>
          </w:tcPr>
          <w:p w14:paraId="0BAF0AB4">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bottom w:val="single" w:color="auto" w:sz="4" w:space="0"/>
              <w:right w:val="single" w:color="auto" w:sz="4" w:space="0"/>
            </w:tcBorders>
            <w:noWrap w:val="0"/>
            <w:vAlign w:val="top"/>
          </w:tcPr>
          <w:p w14:paraId="3094ACAD">
            <w:pPr>
              <w:spacing w:line="400" w:lineRule="exact"/>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48054D45">
            <w:pPr>
              <w:widowControl/>
              <w:rPr>
                <w:rFonts w:ascii="仿宋" w:hAnsi="仿宋" w:eastAsia="仿宋"/>
                <w:sz w:val="24"/>
              </w:rPr>
            </w:pPr>
          </w:p>
        </w:tc>
      </w:tr>
      <w:tr w14:paraId="10E2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385F22FE">
            <w:pPr>
              <w:widowControl/>
              <w:rPr>
                <w:rFonts w:ascii="仿宋" w:hAnsi="仿宋" w:eastAsia="仿宋"/>
                <w:sz w:val="24"/>
              </w:rPr>
            </w:pPr>
          </w:p>
        </w:tc>
        <w:tc>
          <w:tcPr>
            <w:tcW w:w="709" w:type="dxa"/>
            <w:vMerge w:val="restart"/>
            <w:tcBorders>
              <w:top w:val="nil"/>
              <w:left w:val="nil"/>
              <w:bottom w:val="single" w:color="auto" w:sz="4" w:space="0"/>
              <w:right w:val="single" w:color="auto" w:sz="4" w:space="0"/>
            </w:tcBorders>
            <w:noWrap w:val="0"/>
            <w:vAlign w:val="center"/>
          </w:tcPr>
          <w:p w14:paraId="4A97AAFF">
            <w:pPr>
              <w:spacing w:line="400" w:lineRule="exact"/>
              <w:jc w:val="center"/>
              <w:rPr>
                <w:rFonts w:ascii="仿宋" w:hAnsi="仿宋" w:eastAsia="仿宋"/>
                <w:sz w:val="24"/>
              </w:rPr>
            </w:pPr>
          </w:p>
          <w:p w14:paraId="65FA5984">
            <w:pPr>
              <w:spacing w:line="400" w:lineRule="exact"/>
              <w:jc w:val="center"/>
              <w:rPr>
                <w:rFonts w:ascii="仿宋" w:hAnsi="仿宋" w:eastAsia="仿宋"/>
                <w:sz w:val="24"/>
              </w:rPr>
            </w:pPr>
            <w:r>
              <w:rPr>
                <w:rFonts w:hint="eastAsia" w:ascii="仿宋" w:hAnsi="仿宋" w:eastAsia="仿宋"/>
                <w:sz w:val="24"/>
              </w:rPr>
              <w:t>3</w:t>
            </w:r>
          </w:p>
        </w:tc>
        <w:tc>
          <w:tcPr>
            <w:tcW w:w="1135" w:type="dxa"/>
            <w:vMerge w:val="restart"/>
            <w:tcBorders>
              <w:top w:val="nil"/>
              <w:left w:val="nil"/>
              <w:bottom w:val="single" w:color="auto" w:sz="4" w:space="0"/>
              <w:right w:val="single" w:color="auto" w:sz="4" w:space="0"/>
            </w:tcBorders>
            <w:noWrap w:val="0"/>
            <w:vAlign w:val="top"/>
          </w:tcPr>
          <w:p w14:paraId="44567289">
            <w:pPr>
              <w:spacing w:line="400" w:lineRule="exact"/>
              <w:rPr>
                <w:rFonts w:ascii="仿宋" w:hAnsi="仿宋" w:eastAsia="仿宋"/>
                <w:sz w:val="24"/>
              </w:rPr>
            </w:pPr>
          </w:p>
          <w:p w14:paraId="3B5800BF">
            <w:pPr>
              <w:spacing w:line="400" w:lineRule="exact"/>
              <w:rPr>
                <w:rFonts w:ascii="仿宋" w:hAnsi="仿宋" w:eastAsia="仿宋"/>
                <w:sz w:val="24"/>
              </w:rPr>
            </w:pPr>
            <w:r>
              <w:rPr>
                <w:rFonts w:hint="eastAsia" w:ascii="仿宋" w:hAnsi="仿宋" w:eastAsia="仿宋"/>
                <w:sz w:val="24"/>
              </w:rPr>
              <w:t>室外垃圾桶、果皮箱</w:t>
            </w:r>
          </w:p>
        </w:tc>
        <w:tc>
          <w:tcPr>
            <w:tcW w:w="769" w:type="dxa"/>
            <w:vMerge w:val="restart"/>
            <w:tcBorders>
              <w:top w:val="nil"/>
              <w:left w:val="nil"/>
              <w:bottom w:val="single" w:color="auto" w:sz="4" w:space="0"/>
              <w:right w:val="single" w:color="auto" w:sz="4" w:space="0"/>
            </w:tcBorders>
            <w:noWrap w:val="0"/>
            <w:vAlign w:val="center"/>
          </w:tcPr>
          <w:p w14:paraId="08C6ED78">
            <w:pPr>
              <w:spacing w:line="400" w:lineRule="exact"/>
              <w:ind w:firstLine="240"/>
              <w:rPr>
                <w:rFonts w:ascii="仿宋" w:hAnsi="仿宋" w:eastAsia="仿宋"/>
                <w:sz w:val="24"/>
              </w:rPr>
            </w:pPr>
            <w:r>
              <w:rPr>
                <w:rFonts w:hint="eastAsia" w:ascii="仿宋" w:hAnsi="仿宋" w:eastAsia="仿宋"/>
                <w:sz w:val="24"/>
              </w:rPr>
              <w:t>4</w:t>
            </w:r>
          </w:p>
        </w:tc>
        <w:tc>
          <w:tcPr>
            <w:tcW w:w="3442" w:type="dxa"/>
            <w:tcBorders>
              <w:top w:val="single" w:color="auto" w:sz="4" w:space="0"/>
              <w:left w:val="nil"/>
              <w:bottom w:val="single" w:color="auto" w:sz="4" w:space="0"/>
              <w:right w:val="single" w:color="auto" w:sz="4" w:space="0"/>
            </w:tcBorders>
            <w:noWrap w:val="0"/>
            <w:vAlign w:val="center"/>
          </w:tcPr>
          <w:p w14:paraId="4D3F5A82">
            <w:pPr>
              <w:rPr>
                <w:rFonts w:ascii="仿宋" w:hAnsi="仿宋" w:eastAsia="仿宋"/>
                <w:sz w:val="24"/>
              </w:rPr>
            </w:pPr>
            <w:r>
              <w:rPr>
                <w:rFonts w:hint="eastAsia" w:ascii="仿宋" w:hAnsi="仿宋" w:eastAsia="仿宋"/>
                <w:sz w:val="24"/>
              </w:rPr>
              <w:t>光亮洁净无污迹和贴涂痕迹，周边地面无垃圾散落、无污水和明显污迹，桶内垃圾不得超过容积的70%。</w:t>
            </w:r>
          </w:p>
        </w:tc>
        <w:tc>
          <w:tcPr>
            <w:tcW w:w="728" w:type="dxa"/>
            <w:tcBorders>
              <w:top w:val="single" w:color="auto" w:sz="4" w:space="0"/>
              <w:left w:val="nil"/>
              <w:bottom w:val="single" w:color="auto" w:sz="4" w:space="0"/>
              <w:right w:val="single" w:color="auto" w:sz="4" w:space="0"/>
            </w:tcBorders>
            <w:noWrap w:val="0"/>
            <w:vAlign w:val="center"/>
          </w:tcPr>
          <w:p w14:paraId="6187DCCE">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bottom w:val="single" w:color="auto" w:sz="4" w:space="0"/>
              <w:right w:val="single" w:color="auto" w:sz="4" w:space="0"/>
            </w:tcBorders>
            <w:noWrap w:val="0"/>
            <w:vAlign w:val="top"/>
          </w:tcPr>
          <w:p w14:paraId="0B7B8375">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1F9EC67C">
            <w:pPr>
              <w:widowControl/>
              <w:rPr>
                <w:rFonts w:ascii="仿宋" w:hAnsi="仿宋" w:eastAsia="仿宋"/>
                <w:sz w:val="24"/>
              </w:rPr>
            </w:pPr>
          </w:p>
        </w:tc>
      </w:tr>
      <w:tr w14:paraId="7B35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67398A2A">
            <w:pPr>
              <w:widowControl/>
              <w:rPr>
                <w:rFonts w:ascii="仿宋" w:hAnsi="仿宋" w:eastAsia="仿宋"/>
                <w:sz w:val="24"/>
              </w:rPr>
            </w:pPr>
          </w:p>
        </w:tc>
        <w:tc>
          <w:tcPr>
            <w:tcW w:w="709" w:type="dxa"/>
            <w:vMerge w:val="continue"/>
            <w:tcBorders>
              <w:top w:val="nil"/>
              <w:left w:val="nil"/>
              <w:bottom w:val="single" w:color="auto" w:sz="4" w:space="0"/>
              <w:right w:val="single" w:color="auto" w:sz="4" w:space="0"/>
            </w:tcBorders>
            <w:noWrap w:val="0"/>
            <w:vAlign w:val="center"/>
          </w:tcPr>
          <w:p w14:paraId="071E54C0">
            <w:pPr>
              <w:widowControl/>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4556C59A">
            <w:pPr>
              <w:widowControl/>
              <w:rPr>
                <w:rFonts w:ascii="仿宋" w:hAnsi="仿宋" w:eastAsia="仿宋"/>
                <w:sz w:val="24"/>
              </w:rPr>
            </w:pPr>
          </w:p>
        </w:tc>
        <w:tc>
          <w:tcPr>
            <w:tcW w:w="769" w:type="dxa"/>
            <w:vMerge w:val="continue"/>
            <w:tcBorders>
              <w:top w:val="nil"/>
              <w:left w:val="nil"/>
              <w:bottom w:val="single" w:color="auto" w:sz="4" w:space="0"/>
              <w:right w:val="single" w:color="auto" w:sz="4" w:space="0"/>
            </w:tcBorders>
            <w:noWrap w:val="0"/>
            <w:vAlign w:val="center"/>
          </w:tcPr>
          <w:p w14:paraId="359F8A28">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4ED17D30">
            <w:pPr>
              <w:rPr>
                <w:rFonts w:ascii="仿宋" w:hAnsi="仿宋" w:eastAsia="仿宋"/>
                <w:sz w:val="24"/>
              </w:rPr>
            </w:pPr>
            <w:r>
              <w:rPr>
                <w:rFonts w:hint="eastAsia" w:ascii="仿宋" w:hAnsi="仿宋" w:eastAsia="仿宋"/>
                <w:sz w:val="24"/>
              </w:rPr>
              <w:t>垃圾日产日清，及时更换垃圾袋，每天消杀，每周冲洗垃圾桶一次</w:t>
            </w:r>
          </w:p>
        </w:tc>
        <w:tc>
          <w:tcPr>
            <w:tcW w:w="728" w:type="dxa"/>
            <w:tcBorders>
              <w:top w:val="single" w:color="auto" w:sz="4" w:space="0"/>
              <w:left w:val="nil"/>
              <w:bottom w:val="single" w:color="auto" w:sz="4" w:space="0"/>
              <w:right w:val="single" w:color="auto" w:sz="4" w:space="0"/>
            </w:tcBorders>
            <w:noWrap w:val="0"/>
            <w:vAlign w:val="center"/>
          </w:tcPr>
          <w:p w14:paraId="3124E398">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bottom w:val="single" w:color="auto" w:sz="4" w:space="0"/>
              <w:right w:val="single" w:color="auto" w:sz="4" w:space="0"/>
            </w:tcBorders>
            <w:noWrap w:val="0"/>
            <w:vAlign w:val="top"/>
          </w:tcPr>
          <w:p w14:paraId="70D8EC7C">
            <w:pPr>
              <w:spacing w:line="400" w:lineRule="exact"/>
              <w:rPr>
                <w:rFonts w:ascii="仿宋" w:hAnsi="仿宋" w:eastAsia="仿宋"/>
                <w:sz w:val="24"/>
              </w:rPr>
            </w:pPr>
            <w:r>
              <w:rPr>
                <w:rFonts w:hint="eastAsia" w:ascii="仿宋" w:hAnsi="仿宋" w:eastAsia="仿宋"/>
                <w:sz w:val="24"/>
              </w:rPr>
              <w:t>　</w:t>
            </w:r>
          </w:p>
          <w:p w14:paraId="0B2538CF">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5400B69D">
            <w:pPr>
              <w:widowControl/>
              <w:rPr>
                <w:rFonts w:ascii="仿宋" w:hAnsi="仿宋" w:eastAsia="仿宋"/>
                <w:sz w:val="24"/>
              </w:rPr>
            </w:pPr>
          </w:p>
        </w:tc>
      </w:tr>
      <w:tr w14:paraId="789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1" w:type="dxa"/>
            <w:vMerge w:val="restart"/>
            <w:tcBorders>
              <w:top w:val="nil"/>
              <w:left w:val="single" w:color="auto" w:sz="4" w:space="0"/>
              <w:right w:val="single" w:color="auto" w:sz="4" w:space="0"/>
            </w:tcBorders>
            <w:noWrap w:val="0"/>
            <w:vAlign w:val="top"/>
          </w:tcPr>
          <w:p w14:paraId="7B9BE94C">
            <w:pPr>
              <w:spacing w:line="400" w:lineRule="exact"/>
              <w:rPr>
                <w:rFonts w:ascii="仿宋" w:hAnsi="仿宋" w:eastAsia="仿宋"/>
                <w:sz w:val="24"/>
              </w:rPr>
            </w:pPr>
          </w:p>
          <w:p w14:paraId="1095D78F">
            <w:pPr>
              <w:spacing w:line="400" w:lineRule="exact"/>
              <w:rPr>
                <w:rFonts w:ascii="仿宋" w:hAnsi="仿宋" w:eastAsia="仿宋"/>
                <w:sz w:val="24"/>
              </w:rPr>
            </w:pPr>
          </w:p>
          <w:p w14:paraId="57F0FC11">
            <w:pPr>
              <w:spacing w:line="400" w:lineRule="exact"/>
              <w:rPr>
                <w:rFonts w:ascii="仿宋" w:hAnsi="仿宋" w:eastAsia="仿宋"/>
                <w:sz w:val="24"/>
              </w:rPr>
            </w:pPr>
          </w:p>
          <w:p w14:paraId="3F8960FB">
            <w:pPr>
              <w:spacing w:line="400" w:lineRule="exact"/>
              <w:rPr>
                <w:rFonts w:ascii="仿宋" w:hAnsi="仿宋" w:eastAsia="仿宋"/>
                <w:sz w:val="24"/>
              </w:rPr>
            </w:pPr>
          </w:p>
          <w:p w14:paraId="4168A5E5">
            <w:pPr>
              <w:spacing w:line="400" w:lineRule="exact"/>
              <w:rPr>
                <w:rFonts w:ascii="仿宋" w:hAnsi="仿宋" w:eastAsia="仿宋"/>
                <w:sz w:val="24"/>
              </w:rPr>
            </w:pPr>
          </w:p>
          <w:p w14:paraId="5257B322">
            <w:pPr>
              <w:spacing w:line="400" w:lineRule="exact"/>
              <w:rPr>
                <w:rFonts w:ascii="仿宋" w:hAnsi="仿宋" w:eastAsia="仿宋"/>
                <w:sz w:val="24"/>
              </w:rPr>
            </w:pPr>
          </w:p>
          <w:p w14:paraId="0202CA2D">
            <w:pPr>
              <w:spacing w:line="400" w:lineRule="exact"/>
              <w:jc w:val="center"/>
              <w:rPr>
                <w:rFonts w:ascii="仿宋" w:hAnsi="仿宋" w:eastAsia="仿宋"/>
                <w:sz w:val="24"/>
              </w:rPr>
            </w:pPr>
            <w:r>
              <w:rPr>
                <w:rFonts w:hint="eastAsia" w:ascii="仿宋" w:hAnsi="仿宋" w:eastAsia="仿宋"/>
                <w:sz w:val="24"/>
              </w:rPr>
              <w:t>室</w:t>
            </w:r>
            <w:r>
              <w:rPr>
                <w:rFonts w:hint="eastAsia" w:ascii="仿宋" w:hAnsi="仿宋" w:eastAsia="仿宋"/>
                <w:sz w:val="24"/>
              </w:rPr>
              <w:br w:type="textWrapping"/>
            </w:r>
            <w:r>
              <w:rPr>
                <w:rFonts w:hint="eastAsia" w:ascii="仿宋" w:hAnsi="仿宋" w:eastAsia="仿宋"/>
                <w:sz w:val="24"/>
              </w:rPr>
              <w:t>内</w:t>
            </w:r>
            <w:r>
              <w:rPr>
                <w:rFonts w:hint="eastAsia" w:ascii="仿宋" w:hAnsi="仿宋" w:eastAsia="仿宋"/>
                <w:sz w:val="24"/>
              </w:rPr>
              <w:br w:type="textWrapping"/>
            </w:r>
            <w:r>
              <w:rPr>
                <w:rFonts w:hint="eastAsia" w:ascii="仿宋" w:hAnsi="仿宋" w:eastAsia="仿宋"/>
                <w:sz w:val="24"/>
              </w:rPr>
              <w:t>保</w:t>
            </w:r>
            <w:r>
              <w:rPr>
                <w:rFonts w:hint="eastAsia" w:ascii="仿宋" w:hAnsi="仿宋" w:eastAsia="仿宋"/>
                <w:sz w:val="24"/>
              </w:rPr>
              <w:br w:type="textWrapping"/>
            </w:r>
            <w:r>
              <w:rPr>
                <w:rFonts w:hint="eastAsia" w:ascii="仿宋" w:hAnsi="仿宋" w:eastAsia="仿宋"/>
                <w:sz w:val="24"/>
              </w:rPr>
              <w:t>洁</w:t>
            </w:r>
          </w:p>
        </w:tc>
        <w:tc>
          <w:tcPr>
            <w:tcW w:w="709" w:type="dxa"/>
            <w:vMerge w:val="restart"/>
            <w:tcBorders>
              <w:top w:val="nil"/>
              <w:left w:val="nil"/>
              <w:right w:val="single" w:color="auto" w:sz="4" w:space="0"/>
            </w:tcBorders>
            <w:noWrap w:val="0"/>
            <w:vAlign w:val="center"/>
          </w:tcPr>
          <w:p w14:paraId="17C93E99">
            <w:pPr>
              <w:spacing w:line="400" w:lineRule="exact"/>
              <w:jc w:val="center"/>
              <w:rPr>
                <w:rFonts w:ascii="仿宋" w:hAnsi="仿宋" w:eastAsia="仿宋"/>
                <w:sz w:val="24"/>
              </w:rPr>
            </w:pPr>
            <w:r>
              <w:rPr>
                <w:rFonts w:hint="eastAsia" w:ascii="仿宋" w:hAnsi="仿宋" w:eastAsia="仿宋"/>
                <w:sz w:val="24"/>
              </w:rPr>
              <w:t>4</w:t>
            </w:r>
          </w:p>
        </w:tc>
        <w:tc>
          <w:tcPr>
            <w:tcW w:w="1135" w:type="dxa"/>
            <w:vMerge w:val="restart"/>
            <w:tcBorders>
              <w:top w:val="nil"/>
              <w:left w:val="nil"/>
              <w:right w:val="single" w:color="auto" w:sz="4" w:space="0"/>
            </w:tcBorders>
            <w:noWrap w:val="0"/>
            <w:vAlign w:val="center"/>
          </w:tcPr>
          <w:p w14:paraId="71A6F92D">
            <w:pPr>
              <w:spacing w:line="400" w:lineRule="exact"/>
              <w:rPr>
                <w:rFonts w:ascii="仿宋" w:hAnsi="仿宋" w:eastAsia="仿宋"/>
                <w:sz w:val="24"/>
              </w:rPr>
            </w:pPr>
            <w:r>
              <w:rPr>
                <w:rFonts w:hint="eastAsia" w:ascii="仿宋" w:hAnsi="仿宋" w:eastAsia="仿宋"/>
                <w:sz w:val="24"/>
              </w:rPr>
              <w:t>教室、</w:t>
            </w:r>
            <w:r>
              <w:rPr>
                <w:rFonts w:hint="eastAsia" w:ascii="仿宋" w:hAnsi="仿宋" w:eastAsia="仿宋"/>
                <w:sz w:val="24"/>
                <w:lang w:val="en-US" w:eastAsia="zh-CN"/>
              </w:rPr>
              <w:t>剧场</w:t>
            </w:r>
            <w:r>
              <w:rPr>
                <w:rFonts w:hint="eastAsia" w:ascii="仿宋" w:hAnsi="仿宋" w:eastAsia="仿宋"/>
                <w:sz w:val="24"/>
              </w:rPr>
              <w:t>等</w:t>
            </w:r>
          </w:p>
        </w:tc>
        <w:tc>
          <w:tcPr>
            <w:tcW w:w="769" w:type="dxa"/>
            <w:vMerge w:val="restart"/>
            <w:tcBorders>
              <w:top w:val="nil"/>
              <w:left w:val="nil"/>
              <w:right w:val="single" w:color="auto" w:sz="4" w:space="0"/>
            </w:tcBorders>
            <w:noWrap w:val="0"/>
            <w:vAlign w:val="center"/>
          </w:tcPr>
          <w:p w14:paraId="5850992A">
            <w:pPr>
              <w:spacing w:line="400" w:lineRule="exact"/>
              <w:jc w:val="center"/>
              <w:rPr>
                <w:rFonts w:ascii="仿宋" w:hAnsi="仿宋" w:eastAsia="仿宋"/>
                <w:sz w:val="24"/>
              </w:rPr>
            </w:pPr>
            <w:r>
              <w:rPr>
                <w:rFonts w:hint="eastAsia" w:ascii="仿宋" w:hAnsi="仿宋" w:eastAsia="仿宋"/>
                <w:sz w:val="24"/>
              </w:rPr>
              <w:t>15</w:t>
            </w:r>
          </w:p>
        </w:tc>
        <w:tc>
          <w:tcPr>
            <w:tcW w:w="3442" w:type="dxa"/>
            <w:tcBorders>
              <w:top w:val="single" w:color="auto" w:sz="4" w:space="0"/>
              <w:left w:val="nil"/>
              <w:bottom w:val="single" w:color="auto" w:sz="4" w:space="0"/>
              <w:right w:val="single" w:color="auto" w:sz="4" w:space="0"/>
            </w:tcBorders>
            <w:noWrap w:val="0"/>
            <w:vAlign w:val="center"/>
          </w:tcPr>
          <w:p w14:paraId="754677FE">
            <w:pPr>
              <w:rPr>
                <w:rFonts w:ascii="仿宋" w:hAnsi="仿宋" w:eastAsia="仿宋"/>
                <w:sz w:val="24"/>
              </w:rPr>
            </w:pPr>
            <w:r>
              <w:rPr>
                <w:rFonts w:hint="eastAsia" w:ascii="仿宋" w:hAnsi="仿宋" w:eastAsia="仿宋"/>
                <w:sz w:val="24"/>
              </w:rPr>
              <w:t>桌椅及各类设施摆放整齐，桌面干净无杂物及字迹</w:t>
            </w:r>
          </w:p>
        </w:tc>
        <w:tc>
          <w:tcPr>
            <w:tcW w:w="728" w:type="dxa"/>
            <w:tcBorders>
              <w:top w:val="single" w:color="auto" w:sz="4" w:space="0"/>
              <w:left w:val="nil"/>
              <w:right w:val="single" w:color="auto" w:sz="4" w:space="0"/>
            </w:tcBorders>
            <w:noWrap w:val="0"/>
            <w:vAlign w:val="center"/>
          </w:tcPr>
          <w:p w14:paraId="3D5010E5">
            <w:pPr>
              <w:spacing w:line="400" w:lineRule="exact"/>
              <w:jc w:val="center"/>
              <w:rPr>
                <w:rFonts w:ascii="仿宋" w:hAnsi="仿宋" w:eastAsia="仿宋"/>
                <w:sz w:val="24"/>
              </w:rPr>
            </w:pPr>
            <w:r>
              <w:rPr>
                <w:rFonts w:hint="eastAsia" w:ascii="仿宋" w:hAnsi="仿宋" w:eastAsia="仿宋"/>
                <w:sz w:val="24"/>
              </w:rPr>
              <w:t>4</w:t>
            </w:r>
          </w:p>
        </w:tc>
        <w:tc>
          <w:tcPr>
            <w:tcW w:w="731" w:type="dxa"/>
            <w:vMerge w:val="restart"/>
            <w:tcBorders>
              <w:top w:val="single" w:color="auto" w:sz="4" w:space="0"/>
              <w:left w:val="nil"/>
              <w:right w:val="single" w:color="auto" w:sz="4" w:space="0"/>
            </w:tcBorders>
            <w:noWrap w:val="0"/>
            <w:vAlign w:val="top"/>
          </w:tcPr>
          <w:p w14:paraId="209B2D6D">
            <w:pPr>
              <w:spacing w:line="400" w:lineRule="exact"/>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3199018F">
            <w:pPr>
              <w:widowControl/>
              <w:rPr>
                <w:rFonts w:ascii="仿宋" w:hAnsi="仿宋" w:eastAsia="仿宋"/>
                <w:sz w:val="24"/>
              </w:rPr>
            </w:pPr>
          </w:p>
        </w:tc>
      </w:tr>
      <w:tr w14:paraId="7BE7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1" w:type="dxa"/>
            <w:vMerge w:val="continue"/>
            <w:tcBorders>
              <w:left w:val="single" w:color="auto" w:sz="4" w:space="0"/>
              <w:right w:val="single" w:color="auto" w:sz="4" w:space="0"/>
            </w:tcBorders>
            <w:noWrap w:val="0"/>
            <w:vAlign w:val="top"/>
          </w:tcPr>
          <w:p w14:paraId="5B2F9CCA">
            <w:pPr>
              <w:spacing w:line="400" w:lineRule="exact"/>
              <w:jc w:val="center"/>
              <w:rPr>
                <w:rFonts w:ascii="仿宋" w:hAnsi="仿宋" w:eastAsia="仿宋"/>
                <w:sz w:val="24"/>
              </w:rPr>
            </w:pPr>
          </w:p>
        </w:tc>
        <w:tc>
          <w:tcPr>
            <w:tcW w:w="709" w:type="dxa"/>
            <w:vMerge w:val="continue"/>
            <w:tcBorders>
              <w:left w:val="nil"/>
              <w:bottom w:val="single" w:color="auto" w:sz="4" w:space="0"/>
              <w:right w:val="single" w:color="auto" w:sz="4" w:space="0"/>
            </w:tcBorders>
            <w:noWrap w:val="0"/>
            <w:vAlign w:val="center"/>
          </w:tcPr>
          <w:p w14:paraId="58B4ADD5">
            <w:pPr>
              <w:spacing w:line="400" w:lineRule="exact"/>
              <w:jc w:val="center"/>
              <w:rPr>
                <w:rFonts w:ascii="仿宋" w:hAnsi="仿宋" w:eastAsia="仿宋"/>
                <w:sz w:val="24"/>
              </w:rPr>
            </w:pPr>
          </w:p>
        </w:tc>
        <w:tc>
          <w:tcPr>
            <w:tcW w:w="1135" w:type="dxa"/>
            <w:vMerge w:val="continue"/>
            <w:tcBorders>
              <w:left w:val="nil"/>
              <w:bottom w:val="single" w:color="auto" w:sz="4" w:space="0"/>
              <w:right w:val="single" w:color="auto" w:sz="4" w:space="0"/>
            </w:tcBorders>
            <w:noWrap w:val="0"/>
            <w:vAlign w:val="top"/>
          </w:tcPr>
          <w:p w14:paraId="1030752F">
            <w:pPr>
              <w:spacing w:line="400" w:lineRule="exact"/>
              <w:rPr>
                <w:rFonts w:ascii="仿宋" w:hAnsi="仿宋" w:eastAsia="仿宋"/>
                <w:sz w:val="24"/>
              </w:rPr>
            </w:pPr>
          </w:p>
        </w:tc>
        <w:tc>
          <w:tcPr>
            <w:tcW w:w="769" w:type="dxa"/>
            <w:vMerge w:val="continue"/>
            <w:tcBorders>
              <w:left w:val="nil"/>
              <w:right w:val="single" w:color="auto" w:sz="4" w:space="0"/>
            </w:tcBorders>
            <w:noWrap w:val="0"/>
            <w:vAlign w:val="center"/>
          </w:tcPr>
          <w:p w14:paraId="51CBDC91">
            <w:pPr>
              <w:spacing w:line="400" w:lineRule="exact"/>
              <w:jc w:val="center"/>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09E02E0F">
            <w:pPr>
              <w:rPr>
                <w:rFonts w:ascii="仿宋" w:hAnsi="仿宋" w:eastAsia="仿宋"/>
                <w:sz w:val="24"/>
              </w:rPr>
            </w:pPr>
            <w:r>
              <w:rPr>
                <w:rFonts w:hint="eastAsia" w:ascii="仿宋" w:hAnsi="仿宋" w:eastAsia="仿宋"/>
                <w:sz w:val="24"/>
              </w:rPr>
              <w:t>黑板干净，黑板槽无积灰，粉笔、板擦的配备齐全</w:t>
            </w:r>
          </w:p>
        </w:tc>
        <w:tc>
          <w:tcPr>
            <w:tcW w:w="728" w:type="dxa"/>
            <w:tcBorders>
              <w:left w:val="nil"/>
              <w:right w:val="single" w:color="auto" w:sz="4" w:space="0"/>
            </w:tcBorders>
            <w:noWrap w:val="0"/>
            <w:vAlign w:val="center"/>
          </w:tcPr>
          <w:p w14:paraId="79B763AD">
            <w:pPr>
              <w:spacing w:line="400" w:lineRule="exact"/>
              <w:jc w:val="center"/>
              <w:rPr>
                <w:rFonts w:ascii="仿宋" w:hAnsi="仿宋" w:eastAsia="仿宋"/>
                <w:sz w:val="24"/>
              </w:rPr>
            </w:pPr>
            <w:r>
              <w:rPr>
                <w:rFonts w:hint="eastAsia" w:ascii="仿宋" w:hAnsi="仿宋" w:eastAsia="仿宋"/>
                <w:sz w:val="24"/>
              </w:rPr>
              <w:t>5</w:t>
            </w:r>
          </w:p>
        </w:tc>
        <w:tc>
          <w:tcPr>
            <w:tcW w:w="731" w:type="dxa"/>
            <w:vMerge w:val="continue"/>
            <w:tcBorders>
              <w:left w:val="nil"/>
              <w:bottom w:val="single" w:color="auto" w:sz="4" w:space="0"/>
              <w:right w:val="single" w:color="auto" w:sz="4" w:space="0"/>
            </w:tcBorders>
            <w:noWrap w:val="0"/>
            <w:vAlign w:val="top"/>
          </w:tcPr>
          <w:p w14:paraId="750991BF">
            <w:pPr>
              <w:spacing w:line="400" w:lineRule="exact"/>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7CF0B1A4">
            <w:pPr>
              <w:widowControl/>
              <w:rPr>
                <w:rFonts w:ascii="仿宋" w:hAnsi="仿宋" w:eastAsia="仿宋"/>
                <w:sz w:val="24"/>
              </w:rPr>
            </w:pPr>
          </w:p>
        </w:tc>
      </w:tr>
      <w:tr w14:paraId="5318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1" w:type="dxa"/>
            <w:vMerge w:val="continue"/>
            <w:tcBorders>
              <w:left w:val="single" w:color="auto" w:sz="4" w:space="0"/>
              <w:right w:val="single" w:color="auto" w:sz="4" w:space="0"/>
            </w:tcBorders>
            <w:noWrap w:val="0"/>
            <w:vAlign w:val="top"/>
          </w:tcPr>
          <w:p w14:paraId="1508CBC5">
            <w:pPr>
              <w:spacing w:line="400" w:lineRule="exact"/>
              <w:jc w:val="center"/>
              <w:rPr>
                <w:rFonts w:ascii="仿宋" w:hAnsi="仿宋" w:eastAsia="仿宋"/>
                <w:sz w:val="24"/>
              </w:rPr>
            </w:pPr>
          </w:p>
        </w:tc>
        <w:tc>
          <w:tcPr>
            <w:tcW w:w="709" w:type="dxa"/>
            <w:vMerge w:val="continue"/>
            <w:tcBorders>
              <w:left w:val="nil"/>
              <w:bottom w:val="single" w:color="auto" w:sz="4" w:space="0"/>
              <w:right w:val="single" w:color="auto" w:sz="4" w:space="0"/>
            </w:tcBorders>
            <w:noWrap w:val="0"/>
            <w:vAlign w:val="center"/>
          </w:tcPr>
          <w:p w14:paraId="0173D1C3">
            <w:pPr>
              <w:spacing w:line="400" w:lineRule="exact"/>
              <w:jc w:val="center"/>
              <w:rPr>
                <w:rFonts w:ascii="仿宋" w:hAnsi="仿宋" w:eastAsia="仿宋"/>
                <w:sz w:val="24"/>
              </w:rPr>
            </w:pPr>
          </w:p>
        </w:tc>
        <w:tc>
          <w:tcPr>
            <w:tcW w:w="1135" w:type="dxa"/>
            <w:vMerge w:val="continue"/>
            <w:tcBorders>
              <w:left w:val="nil"/>
              <w:bottom w:val="single" w:color="auto" w:sz="4" w:space="0"/>
              <w:right w:val="single" w:color="auto" w:sz="4" w:space="0"/>
            </w:tcBorders>
            <w:noWrap w:val="0"/>
            <w:vAlign w:val="top"/>
          </w:tcPr>
          <w:p w14:paraId="4E7A5332">
            <w:pPr>
              <w:spacing w:line="400" w:lineRule="exact"/>
              <w:rPr>
                <w:rFonts w:ascii="仿宋" w:hAnsi="仿宋" w:eastAsia="仿宋"/>
                <w:sz w:val="24"/>
              </w:rPr>
            </w:pPr>
          </w:p>
        </w:tc>
        <w:tc>
          <w:tcPr>
            <w:tcW w:w="769" w:type="dxa"/>
            <w:vMerge w:val="continue"/>
            <w:tcBorders>
              <w:left w:val="nil"/>
              <w:bottom w:val="single" w:color="auto" w:sz="4" w:space="0"/>
              <w:right w:val="single" w:color="auto" w:sz="4" w:space="0"/>
            </w:tcBorders>
            <w:noWrap w:val="0"/>
            <w:vAlign w:val="center"/>
          </w:tcPr>
          <w:p w14:paraId="73B07C6C">
            <w:pPr>
              <w:spacing w:line="400" w:lineRule="exact"/>
              <w:jc w:val="center"/>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54A984EB">
            <w:pPr>
              <w:rPr>
                <w:rFonts w:ascii="仿宋" w:hAnsi="仿宋" w:eastAsia="仿宋"/>
                <w:sz w:val="24"/>
              </w:rPr>
            </w:pPr>
            <w:r>
              <w:rPr>
                <w:rFonts w:hint="eastAsia" w:ascii="仿宋" w:hAnsi="仿宋" w:eastAsia="仿宋"/>
                <w:sz w:val="24"/>
              </w:rPr>
              <w:t>各设施设备，包括：</w:t>
            </w:r>
            <w:r>
              <w:rPr>
                <w:rFonts w:hint="eastAsia" w:ascii="仿宋" w:hAnsi="仿宋" w:eastAsia="仿宋"/>
                <w:sz w:val="24"/>
                <w:lang w:val="en-US" w:eastAsia="zh-CN"/>
              </w:rPr>
              <w:t>剧场座椅、</w:t>
            </w:r>
            <w:r>
              <w:rPr>
                <w:rFonts w:hint="eastAsia" w:ascii="仿宋" w:hAnsi="仿宋" w:eastAsia="仿宋"/>
                <w:sz w:val="24"/>
              </w:rPr>
              <w:t>设备等，定时擦拭，光亮无灰尘</w:t>
            </w:r>
          </w:p>
        </w:tc>
        <w:tc>
          <w:tcPr>
            <w:tcW w:w="728" w:type="dxa"/>
            <w:tcBorders>
              <w:left w:val="nil"/>
              <w:bottom w:val="single" w:color="auto" w:sz="4" w:space="0"/>
              <w:right w:val="single" w:color="auto" w:sz="4" w:space="0"/>
            </w:tcBorders>
            <w:noWrap w:val="0"/>
            <w:vAlign w:val="center"/>
          </w:tcPr>
          <w:p w14:paraId="66BD0B83">
            <w:pPr>
              <w:spacing w:line="400" w:lineRule="exact"/>
              <w:jc w:val="center"/>
              <w:rPr>
                <w:rFonts w:ascii="仿宋" w:hAnsi="仿宋" w:eastAsia="仿宋"/>
                <w:sz w:val="24"/>
              </w:rPr>
            </w:pPr>
            <w:r>
              <w:rPr>
                <w:rFonts w:hint="eastAsia" w:ascii="仿宋" w:hAnsi="仿宋" w:eastAsia="仿宋"/>
                <w:sz w:val="24"/>
              </w:rPr>
              <w:t>6</w:t>
            </w:r>
          </w:p>
        </w:tc>
        <w:tc>
          <w:tcPr>
            <w:tcW w:w="731" w:type="dxa"/>
            <w:vMerge w:val="continue"/>
            <w:tcBorders>
              <w:left w:val="nil"/>
              <w:bottom w:val="single" w:color="auto" w:sz="4" w:space="0"/>
              <w:right w:val="single" w:color="auto" w:sz="4" w:space="0"/>
            </w:tcBorders>
            <w:noWrap w:val="0"/>
            <w:vAlign w:val="top"/>
          </w:tcPr>
          <w:p w14:paraId="6E41E1B8">
            <w:pPr>
              <w:spacing w:line="400" w:lineRule="exact"/>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263333B1">
            <w:pPr>
              <w:widowControl/>
              <w:rPr>
                <w:rFonts w:ascii="仿宋" w:hAnsi="仿宋" w:eastAsia="仿宋"/>
                <w:sz w:val="24"/>
              </w:rPr>
            </w:pPr>
          </w:p>
        </w:tc>
      </w:tr>
      <w:tr w14:paraId="27B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51" w:type="dxa"/>
            <w:vMerge w:val="continue"/>
            <w:tcBorders>
              <w:left w:val="single" w:color="auto" w:sz="4" w:space="0"/>
              <w:right w:val="single" w:color="auto" w:sz="4" w:space="0"/>
            </w:tcBorders>
            <w:noWrap w:val="0"/>
            <w:vAlign w:val="top"/>
          </w:tcPr>
          <w:p w14:paraId="000FC88D">
            <w:pPr>
              <w:spacing w:line="400" w:lineRule="exact"/>
              <w:jc w:val="center"/>
              <w:rPr>
                <w:rFonts w:ascii="仿宋" w:hAnsi="仿宋" w:eastAsia="仿宋"/>
                <w:sz w:val="24"/>
              </w:rPr>
            </w:pPr>
          </w:p>
        </w:tc>
        <w:tc>
          <w:tcPr>
            <w:tcW w:w="709" w:type="dxa"/>
            <w:vMerge w:val="restart"/>
            <w:tcBorders>
              <w:top w:val="nil"/>
              <w:left w:val="nil"/>
              <w:bottom w:val="single" w:color="auto" w:sz="4" w:space="0"/>
              <w:right w:val="single" w:color="auto" w:sz="4" w:space="0"/>
            </w:tcBorders>
            <w:noWrap w:val="0"/>
            <w:vAlign w:val="center"/>
          </w:tcPr>
          <w:p w14:paraId="6730F597">
            <w:pPr>
              <w:spacing w:line="400" w:lineRule="exact"/>
              <w:jc w:val="center"/>
              <w:rPr>
                <w:rFonts w:ascii="仿宋" w:hAnsi="仿宋" w:eastAsia="仿宋"/>
                <w:sz w:val="24"/>
              </w:rPr>
            </w:pPr>
            <w:r>
              <w:rPr>
                <w:rFonts w:hint="eastAsia" w:ascii="仿宋" w:hAnsi="仿宋" w:eastAsia="仿宋"/>
                <w:sz w:val="24"/>
              </w:rPr>
              <w:t>5</w:t>
            </w:r>
          </w:p>
        </w:tc>
        <w:tc>
          <w:tcPr>
            <w:tcW w:w="1135" w:type="dxa"/>
            <w:vMerge w:val="restart"/>
            <w:tcBorders>
              <w:top w:val="nil"/>
              <w:left w:val="nil"/>
              <w:bottom w:val="single" w:color="auto" w:sz="4" w:space="0"/>
              <w:right w:val="single" w:color="auto" w:sz="4" w:space="0"/>
            </w:tcBorders>
            <w:noWrap w:val="0"/>
            <w:vAlign w:val="top"/>
          </w:tcPr>
          <w:p w14:paraId="5D7AFD3E">
            <w:pPr>
              <w:spacing w:line="400" w:lineRule="exact"/>
              <w:rPr>
                <w:rFonts w:ascii="仿宋" w:hAnsi="仿宋" w:eastAsia="仿宋"/>
                <w:sz w:val="24"/>
              </w:rPr>
            </w:pPr>
          </w:p>
          <w:p w14:paraId="447C53DD">
            <w:pPr>
              <w:spacing w:line="400" w:lineRule="exact"/>
              <w:rPr>
                <w:rFonts w:ascii="仿宋" w:hAnsi="仿宋" w:eastAsia="仿宋"/>
                <w:sz w:val="24"/>
              </w:rPr>
            </w:pPr>
          </w:p>
          <w:p w14:paraId="09BBEEB2">
            <w:pPr>
              <w:spacing w:line="400" w:lineRule="exact"/>
              <w:rPr>
                <w:rFonts w:ascii="仿宋" w:hAnsi="仿宋" w:eastAsia="仿宋"/>
                <w:sz w:val="24"/>
              </w:rPr>
            </w:pPr>
            <w:r>
              <w:rPr>
                <w:rFonts w:hint="eastAsia" w:ascii="仿宋" w:hAnsi="仿宋" w:eastAsia="仿宋"/>
                <w:sz w:val="24"/>
              </w:rPr>
              <w:t>公共</w:t>
            </w:r>
          </w:p>
          <w:p w14:paraId="486851F7">
            <w:pPr>
              <w:spacing w:line="400" w:lineRule="exact"/>
              <w:rPr>
                <w:rFonts w:ascii="仿宋" w:hAnsi="仿宋" w:eastAsia="仿宋"/>
                <w:sz w:val="24"/>
              </w:rPr>
            </w:pPr>
            <w:r>
              <w:rPr>
                <w:rFonts w:hint="eastAsia" w:ascii="仿宋" w:hAnsi="仿宋" w:eastAsia="仿宋"/>
                <w:sz w:val="24"/>
              </w:rPr>
              <w:t>卫生间</w:t>
            </w:r>
          </w:p>
        </w:tc>
        <w:tc>
          <w:tcPr>
            <w:tcW w:w="769" w:type="dxa"/>
            <w:vMerge w:val="restart"/>
            <w:tcBorders>
              <w:top w:val="nil"/>
              <w:left w:val="nil"/>
              <w:bottom w:val="single" w:color="auto" w:sz="4" w:space="0"/>
              <w:right w:val="single" w:color="auto" w:sz="4" w:space="0"/>
            </w:tcBorders>
            <w:noWrap w:val="0"/>
            <w:vAlign w:val="center"/>
          </w:tcPr>
          <w:p w14:paraId="5BA9C9BA">
            <w:pPr>
              <w:spacing w:line="400" w:lineRule="exact"/>
              <w:jc w:val="center"/>
              <w:rPr>
                <w:rFonts w:ascii="仿宋" w:hAnsi="仿宋" w:eastAsia="仿宋"/>
                <w:sz w:val="24"/>
              </w:rPr>
            </w:pPr>
          </w:p>
          <w:p w14:paraId="5F60286C">
            <w:pPr>
              <w:spacing w:line="400" w:lineRule="exact"/>
              <w:jc w:val="center"/>
              <w:rPr>
                <w:rFonts w:ascii="仿宋" w:hAnsi="仿宋" w:eastAsia="仿宋"/>
                <w:sz w:val="24"/>
              </w:rPr>
            </w:pPr>
            <w:r>
              <w:rPr>
                <w:rFonts w:hint="eastAsia" w:ascii="仿宋" w:hAnsi="仿宋" w:eastAsia="仿宋"/>
                <w:sz w:val="24"/>
              </w:rPr>
              <w:t>15</w:t>
            </w:r>
          </w:p>
        </w:tc>
        <w:tc>
          <w:tcPr>
            <w:tcW w:w="3442" w:type="dxa"/>
            <w:tcBorders>
              <w:top w:val="single" w:color="auto" w:sz="4" w:space="0"/>
              <w:left w:val="nil"/>
              <w:bottom w:val="single" w:color="auto" w:sz="4" w:space="0"/>
              <w:right w:val="single" w:color="auto" w:sz="4" w:space="0"/>
            </w:tcBorders>
            <w:noWrap w:val="0"/>
            <w:vAlign w:val="center"/>
          </w:tcPr>
          <w:p w14:paraId="64869107">
            <w:pPr>
              <w:spacing w:line="240" w:lineRule="atLeast"/>
              <w:rPr>
                <w:rFonts w:ascii="仿宋" w:hAnsi="仿宋" w:eastAsia="仿宋"/>
                <w:sz w:val="24"/>
              </w:rPr>
            </w:pPr>
            <w:r>
              <w:rPr>
                <w:rFonts w:hint="eastAsia" w:ascii="仿宋" w:hAnsi="仿宋" w:eastAsia="仿宋"/>
                <w:sz w:val="24"/>
              </w:rPr>
              <w:t>大、小便池外观洁净，池内无粪迹尿垢，无味，及时疏通阻塞（无法疏通及时报修），地面干净无污水</w:t>
            </w:r>
          </w:p>
        </w:tc>
        <w:tc>
          <w:tcPr>
            <w:tcW w:w="728" w:type="dxa"/>
            <w:tcBorders>
              <w:top w:val="single" w:color="auto" w:sz="4" w:space="0"/>
              <w:left w:val="nil"/>
              <w:bottom w:val="single" w:color="auto" w:sz="4" w:space="0"/>
              <w:right w:val="single" w:color="auto" w:sz="4" w:space="0"/>
            </w:tcBorders>
            <w:noWrap w:val="0"/>
            <w:vAlign w:val="center"/>
          </w:tcPr>
          <w:p w14:paraId="1F6C39E6">
            <w:pPr>
              <w:spacing w:line="400" w:lineRule="exact"/>
              <w:jc w:val="center"/>
              <w:rPr>
                <w:rFonts w:ascii="仿宋" w:hAnsi="仿宋" w:eastAsia="仿宋"/>
                <w:sz w:val="24"/>
              </w:rPr>
            </w:pPr>
            <w:r>
              <w:rPr>
                <w:rFonts w:hint="eastAsia" w:ascii="仿宋" w:hAnsi="仿宋" w:eastAsia="仿宋"/>
                <w:sz w:val="24"/>
              </w:rPr>
              <w:t>8</w:t>
            </w:r>
          </w:p>
        </w:tc>
        <w:tc>
          <w:tcPr>
            <w:tcW w:w="731" w:type="dxa"/>
            <w:tcBorders>
              <w:top w:val="single" w:color="auto" w:sz="4" w:space="0"/>
              <w:left w:val="nil"/>
              <w:bottom w:val="single" w:color="auto" w:sz="4" w:space="0"/>
              <w:right w:val="single" w:color="auto" w:sz="4" w:space="0"/>
            </w:tcBorders>
            <w:noWrap w:val="0"/>
            <w:vAlign w:val="top"/>
          </w:tcPr>
          <w:p w14:paraId="73CF4873">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2C66C253">
            <w:pPr>
              <w:widowControl/>
              <w:rPr>
                <w:rFonts w:ascii="仿宋" w:hAnsi="仿宋" w:eastAsia="仿宋"/>
                <w:sz w:val="24"/>
              </w:rPr>
            </w:pPr>
          </w:p>
        </w:tc>
      </w:tr>
      <w:tr w14:paraId="7BC1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51" w:type="dxa"/>
            <w:vMerge w:val="continue"/>
            <w:tcBorders>
              <w:left w:val="single" w:color="auto" w:sz="4" w:space="0"/>
              <w:right w:val="single" w:color="auto" w:sz="4" w:space="0"/>
            </w:tcBorders>
            <w:noWrap w:val="0"/>
            <w:vAlign w:val="center"/>
          </w:tcPr>
          <w:p w14:paraId="6F4038C8">
            <w:pPr>
              <w:widowControl/>
              <w:rPr>
                <w:rFonts w:ascii="仿宋" w:hAnsi="仿宋" w:eastAsia="仿宋"/>
                <w:sz w:val="24"/>
              </w:rPr>
            </w:pPr>
          </w:p>
        </w:tc>
        <w:tc>
          <w:tcPr>
            <w:tcW w:w="709" w:type="dxa"/>
            <w:vMerge w:val="continue"/>
            <w:tcBorders>
              <w:top w:val="nil"/>
              <w:left w:val="nil"/>
              <w:bottom w:val="single" w:color="auto" w:sz="4" w:space="0"/>
              <w:right w:val="single" w:color="auto" w:sz="4" w:space="0"/>
            </w:tcBorders>
            <w:noWrap w:val="0"/>
            <w:vAlign w:val="center"/>
          </w:tcPr>
          <w:p w14:paraId="4F471BE7">
            <w:pPr>
              <w:widowControl/>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6C424D3B">
            <w:pPr>
              <w:widowControl/>
              <w:rPr>
                <w:rFonts w:ascii="仿宋" w:hAnsi="仿宋" w:eastAsia="仿宋"/>
                <w:sz w:val="24"/>
              </w:rPr>
            </w:pPr>
          </w:p>
        </w:tc>
        <w:tc>
          <w:tcPr>
            <w:tcW w:w="769" w:type="dxa"/>
            <w:vMerge w:val="continue"/>
            <w:tcBorders>
              <w:top w:val="nil"/>
              <w:left w:val="nil"/>
              <w:bottom w:val="single" w:color="auto" w:sz="4" w:space="0"/>
              <w:right w:val="single" w:color="auto" w:sz="4" w:space="0"/>
            </w:tcBorders>
            <w:noWrap w:val="0"/>
            <w:vAlign w:val="center"/>
          </w:tcPr>
          <w:p w14:paraId="07631A53">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55748B35">
            <w:pPr>
              <w:spacing w:line="240" w:lineRule="atLeast"/>
              <w:rPr>
                <w:rFonts w:ascii="仿宋" w:hAnsi="仿宋" w:eastAsia="仿宋"/>
                <w:sz w:val="24"/>
              </w:rPr>
            </w:pPr>
            <w:r>
              <w:rPr>
                <w:rFonts w:hint="eastAsia" w:ascii="仿宋" w:hAnsi="仿宋" w:eastAsia="仿宋"/>
                <w:sz w:val="24"/>
              </w:rPr>
              <w:t>卫生间墙面及隔断门、板无污迹，无张贴涂画现象</w:t>
            </w:r>
          </w:p>
        </w:tc>
        <w:tc>
          <w:tcPr>
            <w:tcW w:w="728" w:type="dxa"/>
            <w:tcBorders>
              <w:top w:val="single" w:color="auto" w:sz="4" w:space="0"/>
              <w:left w:val="nil"/>
              <w:bottom w:val="single" w:color="auto" w:sz="4" w:space="0"/>
              <w:right w:val="single" w:color="auto" w:sz="4" w:space="0"/>
            </w:tcBorders>
            <w:noWrap w:val="0"/>
            <w:vAlign w:val="center"/>
          </w:tcPr>
          <w:p w14:paraId="1C6BCEE5">
            <w:pPr>
              <w:spacing w:line="400" w:lineRule="exact"/>
              <w:jc w:val="center"/>
              <w:rPr>
                <w:rFonts w:ascii="仿宋" w:hAnsi="仿宋" w:eastAsia="仿宋"/>
                <w:sz w:val="24"/>
              </w:rPr>
            </w:pPr>
            <w:r>
              <w:rPr>
                <w:rFonts w:hint="eastAsia" w:ascii="仿宋" w:hAnsi="仿宋" w:eastAsia="仿宋"/>
                <w:sz w:val="24"/>
              </w:rPr>
              <w:t>3</w:t>
            </w:r>
          </w:p>
        </w:tc>
        <w:tc>
          <w:tcPr>
            <w:tcW w:w="731" w:type="dxa"/>
            <w:tcBorders>
              <w:top w:val="single" w:color="auto" w:sz="4" w:space="0"/>
              <w:left w:val="nil"/>
              <w:bottom w:val="single" w:color="auto" w:sz="4" w:space="0"/>
              <w:right w:val="single" w:color="auto" w:sz="4" w:space="0"/>
            </w:tcBorders>
            <w:noWrap w:val="0"/>
            <w:vAlign w:val="top"/>
          </w:tcPr>
          <w:p w14:paraId="2363B5FA">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4781C04F">
            <w:pPr>
              <w:widowControl/>
              <w:rPr>
                <w:rFonts w:ascii="仿宋" w:hAnsi="仿宋" w:eastAsia="仿宋"/>
                <w:sz w:val="24"/>
              </w:rPr>
            </w:pPr>
          </w:p>
        </w:tc>
      </w:tr>
      <w:tr w14:paraId="67D3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1" w:type="dxa"/>
            <w:vMerge w:val="continue"/>
            <w:tcBorders>
              <w:left w:val="single" w:color="auto" w:sz="4" w:space="0"/>
              <w:right w:val="single" w:color="auto" w:sz="4" w:space="0"/>
            </w:tcBorders>
            <w:noWrap w:val="0"/>
            <w:vAlign w:val="center"/>
          </w:tcPr>
          <w:p w14:paraId="0C310FE7">
            <w:pPr>
              <w:widowControl/>
              <w:rPr>
                <w:rFonts w:ascii="仿宋" w:hAnsi="仿宋" w:eastAsia="仿宋"/>
                <w:sz w:val="24"/>
              </w:rPr>
            </w:pPr>
          </w:p>
        </w:tc>
        <w:tc>
          <w:tcPr>
            <w:tcW w:w="709" w:type="dxa"/>
            <w:vMerge w:val="continue"/>
            <w:tcBorders>
              <w:top w:val="nil"/>
              <w:left w:val="nil"/>
              <w:bottom w:val="single" w:color="auto" w:sz="4" w:space="0"/>
              <w:right w:val="single" w:color="auto" w:sz="4" w:space="0"/>
            </w:tcBorders>
            <w:noWrap w:val="0"/>
            <w:vAlign w:val="center"/>
          </w:tcPr>
          <w:p w14:paraId="78201818">
            <w:pPr>
              <w:widowControl/>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3D73A360">
            <w:pPr>
              <w:widowControl/>
              <w:rPr>
                <w:rFonts w:ascii="仿宋" w:hAnsi="仿宋" w:eastAsia="仿宋"/>
                <w:sz w:val="24"/>
              </w:rPr>
            </w:pPr>
          </w:p>
        </w:tc>
        <w:tc>
          <w:tcPr>
            <w:tcW w:w="769" w:type="dxa"/>
            <w:vMerge w:val="continue"/>
            <w:tcBorders>
              <w:top w:val="nil"/>
              <w:left w:val="nil"/>
              <w:bottom w:val="single" w:color="auto" w:sz="4" w:space="0"/>
              <w:right w:val="single" w:color="auto" w:sz="4" w:space="0"/>
            </w:tcBorders>
            <w:noWrap w:val="0"/>
            <w:vAlign w:val="center"/>
          </w:tcPr>
          <w:p w14:paraId="22B3F1CE">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43A0297C">
            <w:pPr>
              <w:spacing w:line="240" w:lineRule="atLeast"/>
              <w:rPr>
                <w:rFonts w:ascii="仿宋" w:hAnsi="仿宋" w:eastAsia="仿宋"/>
                <w:sz w:val="24"/>
              </w:rPr>
            </w:pPr>
            <w:r>
              <w:rPr>
                <w:rFonts w:hint="eastAsia" w:ascii="仿宋" w:hAnsi="仿宋" w:eastAsia="仿宋"/>
                <w:sz w:val="24"/>
              </w:rPr>
              <w:t>洗手台、洗手池、镜面干净，无水渍污垢</w:t>
            </w:r>
          </w:p>
        </w:tc>
        <w:tc>
          <w:tcPr>
            <w:tcW w:w="728" w:type="dxa"/>
            <w:tcBorders>
              <w:top w:val="single" w:color="auto" w:sz="4" w:space="0"/>
              <w:left w:val="nil"/>
              <w:bottom w:val="single" w:color="auto" w:sz="4" w:space="0"/>
              <w:right w:val="single" w:color="auto" w:sz="4" w:space="0"/>
            </w:tcBorders>
            <w:noWrap w:val="0"/>
            <w:vAlign w:val="center"/>
          </w:tcPr>
          <w:p w14:paraId="30C016AD">
            <w:pPr>
              <w:spacing w:line="400" w:lineRule="exact"/>
              <w:jc w:val="center"/>
              <w:rPr>
                <w:rFonts w:ascii="仿宋" w:hAnsi="仿宋" w:eastAsia="仿宋"/>
                <w:sz w:val="24"/>
              </w:rPr>
            </w:pPr>
            <w:r>
              <w:rPr>
                <w:rFonts w:hint="eastAsia" w:ascii="仿宋" w:hAnsi="仿宋" w:eastAsia="仿宋"/>
                <w:sz w:val="24"/>
              </w:rPr>
              <w:t>4</w:t>
            </w:r>
          </w:p>
        </w:tc>
        <w:tc>
          <w:tcPr>
            <w:tcW w:w="731" w:type="dxa"/>
            <w:tcBorders>
              <w:top w:val="single" w:color="auto" w:sz="4" w:space="0"/>
              <w:left w:val="nil"/>
              <w:bottom w:val="single" w:color="auto" w:sz="4" w:space="0"/>
              <w:right w:val="single" w:color="auto" w:sz="4" w:space="0"/>
            </w:tcBorders>
            <w:noWrap w:val="0"/>
            <w:vAlign w:val="top"/>
          </w:tcPr>
          <w:p w14:paraId="51BE1D20">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06B38B4B">
            <w:pPr>
              <w:widowControl/>
              <w:rPr>
                <w:rFonts w:ascii="仿宋" w:hAnsi="仿宋" w:eastAsia="仿宋"/>
                <w:sz w:val="24"/>
              </w:rPr>
            </w:pPr>
          </w:p>
        </w:tc>
      </w:tr>
      <w:tr w14:paraId="5B5A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vMerge w:val="continue"/>
            <w:tcBorders>
              <w:left w:val="single" w:color="auto" w:sz="4" w:space="0"/>
              <w:right w:val="single" w:color="auto" w:sz="4" w:space="0"/>
            </w:tcBorders>
            <w:noWrap w:val="0"/>
            <w:vAlign w:val="center"/>
          </w:tcPr>
          <w:p w14:paraId="6CBEEE0A">
            <w:pPr>
              <w:widowControl/>
              <w:rPr>
                <w:rFonts w:ascii="仿宋" w:hAnsi="仿宋" w:eastAsia="仿宋"/>
                <w:sz w:val="24"/>
              </w:rPr>
            </w:pPr>
          </w:p>
        </w:tc>
        <w:tc>
          <w:tcPr>
            <w:tcW w:w="709" w:type="dxa"/>
            <w:vMerge w:val="restart"/>
            <w:tcBorders>
              <w:top w:val="nil"/>
              <w:left w:val="nil"/>
              <w:right w:val="single" w:color="auto" w:sz="4" w:space="0"/>
            </w:tcBorders>
            <w:noWrap w:val="0"/>
            <w:vAlign w:val="center"/>
          </w:tcPr>
          <w:p w14:paraId="578B9839">
            <w:pPr>
              <w:spacing w:line="400" w:lineRule="exact"/>
              <w:jc w:val="center"/>
              <w:rPr>
                <w:rFonts w:ascii="仿宋" w:hAnsi="仿宋" w:eastAsia="仿宋"/>
                <w:sz w:val="24"/>
              </w:rPr>
            </w:pPr>
          </w:p>
          <w:p w14:paraId="0EC2FE87">
            <w:pPr>
              <w:spacing w:line="400" w:lineRule="exact"/>
              <w:jc w:val="center"/>
              <w:rPr>
                <w:rFonts w:ascii="仿宋" w:hAnsi="仿宋" w:eastAsia="仿宋"/>
                <w:sz w:val="24"/>
              </w:rPr>
            </w:pPr>
          </w:p>
          <w:p w14:paraId="62A351D6">
            <w:pPr>
              <w:spacing w:line="400" w:lineRule="exact"/>
              <w:jc w:val="center"/>
              <w:rPr>
                <w:rFonts w:ascii="仿宋" w:hAnsi="仿宋" w:eastAsia="仿宋"/>
                <w:sz w:val="24"/>
              </w:rPr>
            </w:pPr>
          </w:p>
          <w:p w14:paraId="52AA1AF0">
            <w:pPr>
              <w:spacing w:line="400" w:lineRule="exact"/>
              <w:jc w:val="center"/>
              <w:rPr>
                <w:rFonts w:ascii="仿宋" w:hAnsi="仿宋" w:eastAsia="仿宋"/>
                <w:sz w:val="24"/>
              </w:rPr>
            </w:pPr>
          </w:p>
          <w:p w14:paraId="79C21748">
            <w:pPr>
              <w:spacing w:line="400" w:lineRule="exact"/>
              <w:jc w:val="center"/>
              <w:rPr>
                <w:rFonts w:ascii="仿宋" w:hAnsi="仿宋" w:eastAsia="仿宋"/>
                <w:sz w:val="24"/>
              </w:rPr>
            </w:pPr>
          </w:p>
          <w:p w14:paraId="57C0AA31">
            <w:pPr>
              <w:spacing w:line="400" w:lineRule="exact"/>
              <w:jc w:val="center"/>
              <w:rPr>
                <w:rFonts w:ascii="仿宋" w:hAnsi="仿宋" w:eastAsia="仿宋"/>
                <w:sz w:val="24"/>
              </w:rPr>
            </w:pPr>
            <w:r>
              <w:rPr>
                <w:rFonts w:hint="eastAsia" w:ascii="仿宋" w:hAnsi="仿宋" w:eastAsia="仿宋"/>
                <w:sz w:val="24"/>
              </w:rPr>
              <w:t>6</w:t>
            </w:r>
          </w:p>
          <w:p w14:paraId="422C5285">
            <w:pPr>
              <w:spacing w:line="400" w:lineRule="exact"/>
              <w:jc w:val="center"/>
              <w:rPr>
                <w:rFonts w:ascii="仿宋" w:hAnsi="仿宋" w:eastAsia="仿宋"/>
                <w:sz w:val="24"/>
              </w:rPr>
            </w:pPr>
          </w:p>
          <w:p w14:paraId="75BE0606">
            <w:pPr>
              <w:spacing w:line="400" w:lineRule="exact"/>
              <w:rPr>
                <w:rFonts w:ascii="仿宋" w:hAnsi="仿宋" w:eastAsia="仿宋"/>
                <w:sz w:val="24"/>
              </w:rPr>
            </w:pPr>
          </w:p>
        </w:tc>
        <w:tc>
          <w:tcPr>
            <w:tcW w:w="1135" w:type="dxa"/>
            <w:vMerge w:val="restart"/>
            <w:tcBorders>
              <w:top w:val="nil"/>
              <w:left w:val="nil"/>
              <w:right w:val="single" w:color="auto" w:sz="4" w:space="0"/>
            </w:tcBorders>
            <w:noWrap w:val="0"/>
            <w:vAlign w:val="center"/>
          </w:tcPr>
          <w:p w14:paraId="74A95093">
            <w:pPr>
              <w:spacing w:line="400" w:lineRule="exact"/>
              <w:jc w:val="center"/>
              <w:rPr>
                <w:rFonts w:ascii="仿宋" w:hAnsi="仿宋" w:eastAsia="仿宋"/>
                <w:sz w:val="24"/>
              </w:rPr>
            </w:pPr>
          </w:p>
          <w:p w14:paraId="40AF1F4C">
            <w:pPr>
              <w:spacing w:line="400" w:lineRule="exact"/>
              <w:jc w:val="center"/>
              <w:rPr>
                <w:rFonts w:ascii="仿宋" w:hAnsi="仿宋" w:eastAsia="仿宋"/>
                <w:sz w:val="24"/>
              </w:rPr>
            </w:pPr>
          </w:p>
          <w:p w14:paraId="1A0D93C3">
            <w:pPr>
              <w:spacing w:line="400" w:lineRule="exact"/>
              <w:jc w:val="center"/>
              <w:rPr>
                <w:rFonts w:ascii="仿宋" w:hAnsi="仿宋" w:eastAsia="仿宋"/>
                <w:sz w:val="24"/>
              </w:rPr>
            </w:pPr>
            <w:r>
              <w:rPr>
                <w:rFonts w:hint="eastAsia" w:ascii="仿宋" w:hAnsi="仿宋" w:eastAsia="仿宋"/>
                <w:sz w:val="24"/>
              </w:rPr>
              <w:t>室内各处墙地面、楼梯、</w:t>
            </w:r>
          </w:p>
          <w:p w14:paraId="54475D35">
            <w:pPr>
              <w:spacing w:line="400" w:lineRule="exact"/>
              <w:jc w:val="center"/>
              <w:rPr>
                <w:rFonts w:ascii="仿宋" w:hAnsi="仿宋" w:eastAsia="仿宋"/>
                <w:sz w:val="24"/>
              </w:rPr>
            </w:pPr>
            <w:r>
              <w:rPr>
                <w:rFonts w:hint="eastAsia" w:ascii="仿宋" w:hAnsi="仿宋" w:eastAsia="仿宋"/>
                <w:sz w:val="24"/>
              </w:rPr>
              <w:t>电梯</w:t>
            </w:r>
            <w:r>
              <w:rPr>
                <w:rFonts w:hint="eastAsia" w:ascii="仿宋" w:hAnsi="仿宋" w:eastAsia="仿宋"/>
                <w:sz w:val="24"/>
              </w:rPr>
              <w:br w:type="textWrapping"/>
            </w:r>
            <w:r>
              <w:rPr>
                <w:rFonts w:hint="eastAsia" w:ascii="仿宋" w:hAnsi="仿宋" w:eastAsia="仿宋"/>
                <w:sz w:val="24"/>
              </w:rPr>
              <w:t>门厅、</w:t>
            </w:r>
            <w:r>
              <w:rPr>
                <w:rFonts w:hint="eastAsia" w:ascii="仿宋" w:hAnsi="仿宋" w:eastAsia="仿宋"/>
                <w:sz w:val="24"/>
              </w:rPr>
              <w:br w:type="textWrapping"/>
            </w:r>
            <w:r>
              <w:rPr>
                <w:rFonts w:hint="eastAsia" w:ascii="仿宋" w:hAnsi="仿宋" w:eastAsia="仿宋"/>
                <w:sz w:val="24"/>
              </w:rPr>
              <w:t>走廊等</w:t>
            </w:r>
          </w:p>
          <w:p w14:paraId="24841993">
            <w:pPr>
              <w:spacing w:line="400" w:lineRule="exact"/>
              <w:jc w:val="center"/>
              <w:rPr>
                <w:rFonts w:ascii="仿宋" w:hAnsi="仿宋" w:eastAsia="仿宋"/>
                <w:sz w:val="24"/>
              </w:rPr>
            </w:pPr>
          </w:p>
          <w:p w14:paraId="09D199A3">
            <w:pPr>
              <w:spacing w:line="400" w:lineRule="exact"/>
              <w:jc w:val="center"/>
              <w:rPr>
                <w:rFonts w:ascii="仿宋" w:hAnsi="仿宋" w:eastAsia="仿宋"/>
                <w:sz w:val="24"/>
              </w:rPr>
            </w:pPr>
          </w:p>
          <w:p w14:paraId="35E11EA2">
            <w:pPr>
              <w:spacing w:line="400" w:lineRule="exact"/>
              <w:jc w:val="center"/>
              <w:rPr>
                <w:rFonts w:ascii="仿宋" w:hAnsi="仿宋" w:eastAsia="仿宋"/>
                <w:sz w:val="24"/>
              </w:rPr>
            </w:pPr>
          </w:p>
          <w:p w14:paraId="5864CA79">
            <w:pPr>
              <w:spacing w:line="240" w:lineRule="atLeast"/>
              <w:jc w:val="center"/>
              <w:rPr>
                <w:rFonts w:ascii="仿宋" w:hAnsi="仿宋" w:eastAsia="仿宋"/>
                <w:sz w:val="24"/>
              </w:rPr>
            </w:pPr>
          </w:p>
        </w:tc>
        <w:tc>
          <w:tcPr>
            <w:tcW w:w="769" w:type="dxa"/>
            <w:vMerge w:val="restart"/>
            <w:tcBorders>
              <w:top w:val="nil"/>
              <w:left w:val="nil"/>
              <w:right w:val="single" w:color="auto" w:sz="4" w:space="0"/>
            </w:tcBorders>
            <w:noWrap w:val="0"/>
            <w:vAlign w:val="center"/>
          </w:tcPr>
          <w:p w14:paraId="3E54B915">
            <w:pPr>
              <w:spacing w:line="400" w:lineRule="exact"/>
              <w:ind w:firstLine="240"/>
              <w:rPr>
                <w:rFonts w:ascii="仿宋" w:hAnsi="仿宋" w:eastAsia="仿宋"/>
                <w:sz w:val="24"/>
              </w:rPr>
            </w:pPr>
          </w:p>
          <w:p w14:paraId="242CFB6C">
            <w:pPr>
              <w:spacing w:line="400" w:lineRule="exact"/>
              <w:ind w:firstLine="240"/>
              <w:rPr>
                <w:rFonts w:ascii="仿宋" w:hAnsi="仿宋" w:eastAsia="仿宋"/>
                <w:sz w:val="24"/>
              </w:rPr>
            </w:pPr>
          </w:p>
          <w:p w14:paraId="1089891C">
            <w:pPr>
              <w:spacing w:line="400" w:lineRule="exact"/>
              <w:ind w:firstLine="240"/>
              <w:rPr>
                <w:rFonts w:ascii="仿宋" w:hAnsi="仿宋" w:eastAsia="仿宋"/>
                <w:sz w:val="24"/>
              </w:rPr>
            </w:pPr>
          </w:p>
          <w:p w14:paraId="4F59F5F4">
            <w:pPr>
              <w:spacing w:line="400" w:lineRule="exact"/>
              <w:ind w:firstLine="240"/>
              <w:rPr>
                <w:rFonts w:ascii="仿宋" w:hAnsi="仿宋" w:eastAsia="仿宋"/>
                <w:sz w:val="24"/>
              </w:rPr>
            </w:pPr>
            <w:r>
              <w:rPr>
                <w:rFonts w:hint="eastAsia" w:ascii="仿宋" w:hAnsi="仿宋" w:eastAsia="仿宋"/>
                <w:sz w:val="24"/>
              </w:rPr>
              <w:t>15</w:t>
            </w:r>
          </w:p>
        </w:tc>
        <w:tc>
          <w:tcPr>
            <w:tcW w:w="3442" w:type="dxa"/>
            <w:tcBorders>
              <w:top w:val="single" w:color="auto" w:sz="4" w:space="0"/>
              <w:left w:val="nil"/>
              <w:right w:val="single" w:color="auto" w:sz="4" w:space="0"/>
            </w:tcBorders>
            <w:noWrap w:val="0"/>
            <w:vAlign w:val="center"/>
          </w:tcPr>
          <w:p w14:paraId="4B05C617">
            <w:pPr>
              <w:spacing w:line="240" w:lineRule="atLeast"/>
              <w:rPr>
                <w:rFonts w:ascii="仿宋" w:hAnsi="仿宋" w:eastAsia="仿宋"/>
                <w:sz w:val="24"/>
              </w:rPr>
            </w:pPr>
            <w:r>
              <w:rPr>
                <w:rFonts w:hint="eastAsia" w:ascii="仿宋" w:hAnsi="仿宋" w:eastAsia="仿宋"/>
                <w:sz w:val="24"/>
              </w:rPr>
              <w:t>各处地面光亮，无灰尘、无污迹、无积水，铺有地毯得地面每日吸尘、定期深度清洁</w:t>
            </w:r>
          </w:p>
        </w:tc>
        <w:tc>
          <w:tcPr>
            <w:tcW w:w="728" w:type="dxa"/>
            <w:tcBorders>
              <w:top w:val="single" w:color="auto" w:sz="4" w:space="0"/>
              <w:left w:val="nil"/>
              <w:right w:val="single" w:color="auto" w:sz="4" w:space="0"/>
            </w:tcBorders>
            <w:noWrap w:val="0"/>
            <w:vAlign w:val="center"/>
          </w:tcPr>
          <w:p w14:paraId="0DBA981F">
            <w:pPr>
              <w:spacing w:line="400" w:lineRule="exact"/>
              <w:jc w:val="center"/>
              <w:rPr>
                <w:rFonts w:ascii="仿宋" w:hAnsi="仿宋" w:eastAsia="仿宋"/>
                <w:sz w:val="24"/>
              </w:rPr>
            </w:pPr>
            <w:r>
              <w:rPr>
                <w:rFonts w:hint="eastAsia" w:ascii="仿宋" w:hAnsi="仿宋" w:eastAsia="仿宋"/>
                <w:sz w:val="24"/>
              </w:rPr>
              <w:t>5</w:t>
            </w:r>
          </w:p>
        </w:tc>
        <w:tc>
          <w:tcPr>
            <w:tcW w:w="731" w:type="dxa"/>
            <w:tcBorders>
              <w:top w:val="single" w:color="auto" w:sz="4" w:space="0"/>
              <w:left w:val="nil"/>
              <w:bottom w:val="single" w:color="auto" w:sz="4" w:space="0"/>
              <w:right w:val="single" w:color="auto" w:sz="4" w:space="0"/>
            </w:tcBorders>
            <w:noWrap w:val="0"/>
            <w:vAlign w:val="top"/>
          </w:tcPr>
          <w:p w14:paraId="1C5BBD03">
            <w:pPr>
              <w:spacing w:line="400" w:lineRule="exact"/>
              <w:rPr>
                <w:rFonts w:ascii="仿宋" w:hAnsi="仿宋" w:eastAsia="仿宋"/>
                <w:sz w:val="24"/>
              </w:rPr>
            </w:pPr>
            <w:r>
              <w:rPr>
                <w:rFonts w:hint="eastAsia" w:ascii="仿宋" w:hAnsi="仿宋" w:eastAsia="仿宋"/>
                <w:sz w:val="24"/>
              </w:rPr>
              <w:t>　</w:t>
            </w:r>
          </w:p>
          <w:p w14:paraId="2AF87263">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2FDA892E">
            <w:pPr>
              <w:widowControl/>
              <w:rPr>
                <w:rFonts w:ascii="仿宋" w:hAnsi="仿宋" w:eastAsia="仿宋"/>
                <w:sz w:val="24"/>
              </w:rPr>
            </w:pPr>
          </w:p>
        </w:tc>
      </w:tr>
      <w:tr w14:paraId="5DE4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1" w:type="dxa"/>
            <w:vMerge w:val="continue"/>
            <w:tcBorders>
              <w:left w:val="single" w:color="auto" w:sz="4" w:space="0"/>
              <w:right w:val="single" w:color="auto" w:sz="4" w:space="0"/>
            </w:tcBorders>
            <w:noWrap w:val="0"/>
            <w:vAlign w:val="center"/>
          </w:tcPr>
          <w:p w14:paraId="7C67BC38">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7821B8CC">
            <w:pPr>
              <w:spacing w:line="400" w:lineRule="exact"/>
              <w:jc w:val="center"/>
              <w:rPr>
                <w:rFonts w:ascii="仿宋" w:hAnsi="仿宋" w:eastAsia="仿宋"/>
                <w:sz w:val="24"/>
              </w:rPr>
            </w:pPr>
          </w:p>
        </w:tc>
        <w:tc>
          <w:tcPr>
            <w:tcW w:w="1135" w:type="dxa"/>
            <w:vMerge w:val="continue"/>
            <w:tcBorders>
              <w:left w:val="nil"/>
              <w:right w:val="single" w:color="auto" w:sz="4" w:space="0"/>
            </w:tcBorders>
            <w:noWrap w:val="0"/>
            <w:vAlign w:val="center"/>
          </w:tcPr>
          <w:p w14:paraId="0FAFE02F">
            <w:pPr>
              <w:spacing w:line="240" w:lineRule="atLeast"/>
              <w:jc w:val="center"/>
              <w:rPr>
                <w:rFonts w:ascii="仿宋" w:hAnsi="仿宋" w:eastAsia="仿宋"/>
                <w:sz w:val="24"/>
              </w:rPr>
            </w:pPr>
          </w:p>
        </w:tc>
        <w:tc>
          <w:tcPr>
            <w:tcW w:w="769" w:type="dxa"/>
            <w:vMerge w:val="continue"/>
            <w:tcBorders>
              <w:left w:val="nil"/>
              <w:right w:val="single" w:color="auto" w:sz="4" w:space="0"/>
            </w:tcBorders>
            <w:noWrap w:val="0"/>
            <w:vAlign w:val="center"/>
          </w:tcPr>
          <w:p w14:paraId="5733FA51">
            <w:pPr>
              <w:spacing w:line="400" w:lineRule="exact"/>
              <w:ind w:firstLine="240"/>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61593259">
            <w:pPr>
              <w:spacing w:line="240" w:lineRule="atLeast"/>
              <w:rPr>
                <w:rFonts w:ascii="仿宋" w:hAnsi="仿宋" w:eastAsia="仿宋"/>
                <w:sz w:val="24"/>
              </w:rPr>
            </w:pPr>
            <w:r>
              <w:rPr>
                <w:rFonts w:hint="eastAsia" w:ascii="仿宋" w:hAnsi="仿宋" w:eastAsia="仿宋"/>
                <w:sz w:val="24"/>
              </w:rPr>
              <w:t>各处墙壁无灰尘、蜘蛛网、鞋印等，无乱贴乱画现象</w:t>
            </w:r>
          </w:p>
        </w:tc>
        <w:tc>
          <w:tcPr>
            <w:tcW w:w="728" w:type="dxa"/>
            <w:tcBorders>
              <w:top w:val="single" w:color="auto" w:sz="4" w:space="0"/>
              <w:left w:val="nil"/>
              <w:right w:val="single" w:color="auto" w:sz="4" w:space="0"/>
            </w:tcBorders>
            <w:noWrap w:val="0"/>
            <w:vAlign w:val="center"/>
          </w:tcPr>
          <w:p w14:paraId="7AA33E9B">
            <w:pPr>
              <w:spacing w:line="400" w:lineRule="exact"/>
              <w:jc w:val="center"/>
              <w:rPr>
                <w:rFonts w:ascii="仿宋" w:hAnsi="仿宋" w:eastAsia="仿宋"/>
                <w:sz w:val="24"/>
              </w:rPr>
            </w:pPr>
            <w:r>
              <w:rPr>
                <w:rFonts w:hint="eastAsia" w:ascii="仿宋" w:hAnsi="仿宋" w:eastAsia="仿宋"/>
                <w:sz w:val="24"/>
              </w:rPr>
              <w:t>3</w:t>
            </w:r>
          </w:p>
        </w:tc>
        <w:tc>
          <w:tcPr>
            <w:tcW w:w="731" w:type="dxa"/>
            <w:tcBorders>
              <w:top w:val="single" w:color="auto" w:sz="4" w:space="0"/>
              <w:left w:val="nil"/>
              <w:bottom w:val="single" w:color="auto" w:sz="4" w:space="0"/>
              <w:right w:val="single" w:color="auto" w:sz="4" w:space="0"/>
            </w:tcBorders>
            <w:noWrap w:val="0"/>
            <w:vAlign w:val="top"/>
          </w:tcPr>
          <w:p w14:paraId="0ED7573C">
            <w:pPr>
              <w:spacing w:line="400" w:lineRule="exact"/>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445EDE7E">
            <w:pPr>
              <w:widowControl/>
              <w:rPr>
                <w:rFonts w:ascii="仿宋" w:hAnsi="仿宋" w:eastAsia="仿宋"/>
                <w:sz w:val="24"/>
              </w:rPr>
            </w:pPr>
          </w:p>
        </w:tc>
      </w:tr>
      <w:tr w14:paraId="54D1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51" w:type="dxa"/>
            <w:vMerge w:val="continue"/>
            <w:tcBorders>
              <w:left w:val="single" w:color="auto" w:sz="4" w:space="0"/>
              <w:right w:val="single" w:color="auto" w:sz="4" w:space="0"/>
            </w:tcBorders>
            <w:noWrap w:val="0"/>
            <w:vAlign w:val="center"/>
          </w:tcPr>
          <w:p w14:paraId="0EE6354D">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7D6BCE01">
            <w:pPr>
              <w:spacing w:line="400" w:lineRule="exact"/>
              <w:jc w:val="center"/>
              <w:rPr>
                <w:rFonts w:ascii="仿宋" w:hAnsi="仿宋" w:eastAsia="仿宋"/>
                <w:sz w:val="24"/>
              </w:rPr>
            </w:pPr>
          </w:p>
        </w:tc>
        <w:tc>
          <w:tcPr>
            <w:tcW w:w="1135" w:type="dxa"/>
            <w:vMerge w:val="continue"/>
            <w:tcBorders>
              <w:left w:val="nil"/>
              <w:right w:val="single" w:color="auto" w:sz="4" w:space="0"/>
            </w:tcBorders>
            <w:noWrap w:val="0"/>
            <w:vAlign w:val="center"/>
          </w:tcPr>
          <w:p w14:paraId="24FEC320">
            <w:pPr>
              <w:spacing w:line="240" w:lineRule="atLeast"/>
              <w:jc w:val="center"/>
              <w:rPr>
                <w:rFonts w:ascii="仿宋" w:hAnsi="仿宋" w:eastAsia="仿宋"/>
                <w:sz w:val="24"/>
              </w:rPr>
            </w:pPr>
          </w:p>
        </w:tc>
        <w:tc>
          <w:tcPr>
            <w:tcW w:w="769" w:type="dxa"/>
            <w:vMerge w:val="continue"/>
            <w:tcBorders>
              <w:left w:val="nil"/>
              <w:right w:val="single" w:color="auto" w:sz="4" w:space="0"/>
            </w:tcBorders>
            <w:noWrap w:val="0"/>
            <w:vAlign w:val="center"/>
          </w:tcPr>
          <w:p w14:paraId="190FAE0F">
            <w:pPr>
              <w:spacing w:line="400" w:lineRule="exact"/>
              <w:ind w:firstLine="240"/>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38F30739">
            <w:pPr>
              <w:spacing w:line="240" w:lineRule="atLeast"/>
              <w:rPr>
                <w:rFonts w:ascii="仿宋" w:hAnsi="仿宋" w:eastAsia="仿宋"/>
                <w:sz w:val="24"/>
              </w:rPr>
            </w:pPr>
            <w:r>
              <w:rPr>
                <w:rFonts w:hint="eastAsia" w:ascii="仿宋" w:hAnsi="仿宋" w:eastAsia="仿宋"/>
                <w:sz w:val="24"/>
              </w:rPr>
              <w:t>各处门、窗玻璃整洁、明亮、无明显污迹，无灰尘、污迹、蜘蛛网等</w:t>
            </w:r>
          </w:p>
        </w:tc>
        <w:tc>
          <w:tcPr>
            <w:tcW w:w="728" w:type="dxa"/>
            <w:tcBorders>
              <w:top w:val="single" w:color="auto" w:sz="4" w:space="0"/>
              <w:left w:val="nil"/>
              <w:right w:val="single" w:color="auto" w:sz="4" w:space="0"/>
            </w:tcBorders>
            <w:noWrap w:val="0"/>
            <w:vAlign w:val="center"/>
          </w:tcPr>
          <w:p w14:paraId="14F22A41">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bottom w:val="single" w:color="auto" w:sz="4" w:space="0"/>
              <w:right w:val="single" w:color="auto" w:sz="4" w:space="0"/>
            </w:tcBorders>
            <w:noWrap w:val="0"/>
            <w:vAlign w:val="top"/>
          </w:tcPr>
          <w:p w14:paraId="3E85FB39">
            <w:pPr>
              <w:spacing w:line="400" w:lineRule="exact"/>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1A4DDE3D">
            <w:pPr>
              <w:widowControl/>
              <w:rPr>
                <w:rFonts w:ascii="仿宋" w:hAnsi="仿宋" w:eastAsia="仿宋"/>
                <w:sz w:val="24"/>
              </w:rPr>
            </w:pPr>
          </w:p>
        </w:tc>
      </w:tr>
      <w:tr w14:paraId="2A4D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51" w:type="dxa"/>
            <w:vMerge w:val="continue"/>
            <w:tcBorders>
              <w:left w:val="single" w:color="auto" w:sz="4" w:space="0"/>
              <w:right w:val="single" w:color="auto" w:sz="4" w:space="0"/>
            </w:tcBorders>
            <w:noWrap w:val="0"/>
            <w:vAlign w:val="center"/>
          </w:tcPr>
          <w:p w14:paraId="7BDA1A85">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0005F45B">
            <w:pPr>
              <w:widowControl/>
              <w:rPr>
                <w:rFonts w:ascii="仿宋" w:hAnsi="仿宋" w:eastAsia="仿宋"/>
                <w:sz w:val="24"/>
              </w:rPr>
            </w:pPr>
          </w:p>
        </w:tc>
        <w:tc>
          <w:tcPr>
            <w:tcW w:w="1135" w:type="dxa"/>
            <w:vMerge w:val="continue"/>
            <w:tcBorders>
              <w:left w:val="nil"/>
              <w:right w:val="single" w:color="auto" w:sz="4" w:space="0"/>
            </w:tcBorders>
            <w:noWrap w:val="0"/>
            <w:vAlign w:val="center"/>
          </w:tcPr>
          <w:p w14:paraId="32FF6376">
            <w:pPr>
              <w:widowControl/>
              <w:rPr>
                <w:rFonts w:ascii="仿宋" w:hAnsi="仿宋" w:eastAsia="仿宋"/>
                <w:sz w:val="24"/>
              </w:rPr>
            </w:pPr>
          </w:p>
        </w:tc>
        <w:tc>
          <w:tcPr>
            <w:tcW w:w="769" w:type="dxa"/>
            <w:vMerge w:val="continue"/>
            <w:tcBorders>
              <w:left w:val="nil"/>
              <w:right w:val="single" w:color="auto" w:sz="4" w:space="0"/>
            </w:tcBorders>
            <w:noWrap w:val="0"/>
            <w:vAlign w:val="center"/>
          </w:tcPr>
          <w:p w14:paraId="37786B22">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6A537D4C">
            <w:pPr>
              <w:spacing w:line="240" w:lineRule="atLeast"/>
              <w:rPr>
                <w:rFonts w:ascii="仿宋" w:hAnsi="仿宋" w:eastAsia="仿宋"/>
                <w:sz w:val="24"/>
              </w:rPr>
            </w:pPr>
            <w:r>
              <w:rPr>
                <w:rFonts w:hint="eastAsia" w:ascii="仿宋" w:hAnsi="仿宋" w:eastAsia="仿宋"/>
                <w:sz w:val="24"/>
              </w:rPr>
              <w:t>楼梯扶手常擦拭，洁净无灰尘；电梯轿厢四周、顶棚、地面随时清扫、擦拭，洁净无灰尘</w:t>
            </w:r>
          </w:p>
        </w:tc>
        <w:tc>
          <w:tcPr>
            <w:tcW w:w="728" w:type="dxa"/>
            <w:tcBorders>
              <w:top w:val="single" w:color="auto" w:sz="4" w:space="0"/>
              <w:left w:val="nil"/>
              <w:bottom w:val="single" w:color="auto" w:sz="4" w:space="0"/>
              <w:right w:val="single" w:color="auto" w:sz="4" w:space="0"/>
            </w:tcBorders>
            <w:noWrap w:val="0"/>
            <w:vAlign w:val="center"/>
          </w:tcPr>
          <w:p w14:paraId="66F07CB1">
            <w:pPr>
              <w:spacing w:line="400" w:lineRule="exact"/>
              <w:jc w:val="center"/>
              <w:rPr>
                <w:rFonts w:ascii="仿宋" w:hAnsi="仿宋" w:eastAsia="仿宋"/>
                <w:sz w:val="24"/>
              </w:rPr>
            </w:pPr>
            <w:r>
              <w:rPr>
                <w:rFonts w:hint="eastAsia" w:ascii="仿宋" w:hAnsi="仿宋" w:eastAsia="仿宋"/>
                <w:sz w:val="24"/>
              </w:rPr>
              <w:t>1</w:t>
            </w:r>
          </w:p>
        </w:tc>
        <w:tc>
          <w:tcPr>
            <w:tcW w:w="731" w:type="dxa"/>
            <w:tcBorders>
              <w:top w:val="single" w:color="auto" w:sz="4" w:space="0"/>
              <w:left w:val="nil"/>
              <w:bottom w:val="single" w:color="auto" w:sz="4" w:space="0"/>
              <w:right w:val="single" w:color="auto" w:sz="4" w:space="0"/>
            </w:tcBorders>
            <w:noWrap w:val="0"/>
            <w:vAlign w:val="top"/>
          </w:tcPr>
          <w:p w14:paraId="2E8B40E7">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233191C6">
            <w:pPr>
              <w:widowControl/>
              <w:rPr>
                <w:rFonts w:ascii="仿宋" w:hAnsi="仿宋" w:eastAsia="仿宋"/>
                <w:sz w:val="24"/>
              </w:rPr>
            </w:pPr>
          </w:p>
        </w:tc>
      </w:tr>
      <w:tr w14:paraId="3810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 w:type="dxa"/>
            <w:vMerge w:val="continue"/>
            <w:tcBorders>
              <w:left w:val="single" w:color="auto" w:sz="4" w:space="0"/>
              <w:right w:val="single" w:color="auto" w:sz="4" w:space="0"/>
            </w:tcBorders>
            <w:noWrap w:val="0"/>
            <w:vAlign w:val="center"/>
          </w:tcPr>
          <w:p w14:paraId="12FACC9F">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6FD2E4F7">
            <w:pPr>
              <w:widowControl/>
              <w:rPr>
                <w:rFonts w:ascii="仿宋" w:hAnsi="仿宋" w:eastAsia="仿宋"/>
                <w:sz w:val="24"/>
              </w:rPr>
            </w:pPr>
          </w:p>
        </w:tc>
        <w:tc>
          <w:tcPr>
            <w:tcW w:w="1135" w:type="dxa"/>
            <w:vMerge w:val="continue"/>
            <w:tcBorders>
              <w:left w:val="nil"/>
              <w:right w:val="single" w:color="auto" w:sz="4" w:space="0"/>
            </w:tcBorders>
            <w:noWrap w:val="0"/>
            <w:vAlign w:val="center"/>
          </w:tcPr>
          <w:p w14:paraId="3488F030">
            <w:pPr>
              <w:widowControl/>
              <w:rPr>
                <w:rFonts w:ascii="仿宋" w:hAnsi="仿宋" w:eastAsia="仿宋"/>
                <w:sz w:val="24"/>
              </w:rPr>
            </w:pPr>
          </w:p>
        </w:tc>
        <w:tc>
          <w:tcPr>
            <w:tcW w:w="769" w:type="dxa"/>
            <w:vMerge w:val="continue"/>
            <w:tcBorders>
              <w:left w:val="nil"/>
              <w:right w:val="single" w:color="auto" w:sz="4" w:space="0"/>
            </w:tcBorders>
            <w:noWrap w:val="0"/>
            <w:vAlign w:val="center"/>
          </w:tcPr>
          <w:p w14:paraId="72DA05A6">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156EFFA9">
            <w:pPr>
              <w:spacing w:line="240" w:lineRule="atLeast"/>
              <w:rPr>
                <w:rFonts w:ascii="仿宋" w:hAnsi="仿宋" w:eastAsia="仿宋"/>
                <w:sz w:val="24"/>
              </w:rPr>
            </w:pPr>
            <w:r>
              <w:rPr>
                <w:rFonts w:hint="eastAsia" w:ascii="仿宋" w:hAnsi="仿宋" w:eastAsia="仿宋"/>
                <w:sz w:val="24"/>
              </w:rPr>
              <w:t>底楼夹角无灰尘</w:t>
            </w:r>
          </w:p>
        </w:tc>
        <w:tc>
          <w:tcPr>
            <w:tcW w:w="728" w:type="dxa"/>
            <w:tcBorders>
              <w:top w:val="single" w:color="auto" w:sz="4" w:space="0"/>
              <w:left w:val="nil"/>
              <w:bottom w:val="single" w:color="auto" w:sz="4" w:space="0"/>
              <w:right w:val="single" w:color="auto" w:sz="4" w:space="0"/>
            </w:tcBorders>
            <w:noWrap w:val="0"/>
            <w:vAlign w:val="center"/>
          </w:tcPr>
          <w:p w14:paraId="3F6376C4">
            <w:pPr>
              <w:spacing w:line="400" w:lineRule="exact"/>
              <w:jc w:val="center"/>
              <w:rPr>
                <w:rFonts w:ascii="仿宋" w:hAnsi="仿宋" w:eastAsia="仿宋"/>
                <w:sz w:val="24"/>
              </w:rPr>
            </w:pPr>
            <w:r>
              <w:rPr>
                <w:rFonts w:hint="eastAsia" w:ascii="仿宋" w:hAnsi="仿宋" w:eastAsia="仿宋"/>
                <w:sz w:val="24"/>
              </w:rPr>
              <w:t>1</w:t>
            </w:r>
          </w:p>
        </w:tc>
        <w:tc>
          <w:tcPr>
            <w:tcW w:w="731" w:type="dxa"/>
            <w:tcBorders>
              <w:top w:val="single" w:color="auto" w:sz="4" w:space="0"/>
              <w:left w:val="nil"/>
              <w:bottom w:val="single" w:color="auto" w:sz="4" w:space="0"/>
              <w:right w:val="single" w:color="auto" w:sz="4" w:space="0"/>
            </w:tcBorders>
            <w:noWrap w:val="0"/>
            <w:vAlign w:val="top"/>
          </w:tcPr>
          <w:p w14:paraId="4A52716E">
            <w:pPr>
              <w:spacing w:line="400" w:lineRule="exact"/>
              <w:rPr>
                <w:rFonts w:ascii="仿宋" w:hAnsi="仿宋" w:eastAsia="仿宋"/>
                <w:sz w:val="24"/>
              </w:rPr>
            </w:pPr>
          </w:p>
        </w:tc>
        <w:tc>
          <w:tcPr>
            <w:tcW w:w="1135" w:type="dxa"/>
            <w:vMerge w:val="continue"/>
            <w:tcBorders>
              <w:top w:val="nil"/>
              <w:left w:val="nil"/>
              <w:bottom w:val="single" w:color="auto" w:sz="4" w:space="0"/>
              <w:right w:val="single" w:color="auto" w:sz="4" w:space="0"/>
            </w:tcBorders>
            <w:noWrap w:val="0"/>
            <w:vAlign w:val="center"/>
          </w:tcPr>
          <w:p w14:paraId="79043802">
            <w:pPr>
              <w:widowControl/>
              <w:rPr>
                <w:rFonts w:ascii="仿宋" w:hAnsi="仿宋" w:eastAsia="仿宋"/>
                <w:sz w:val="24"/>
              </w:rPr>
            </w:pPr>
          </w:p>
        </w:tc>
      </w:tr>
      <w:tr w14:paraId="1241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1" w:type="dxa"/>
            <w:vMerge w:val="continue"/>
            <w:tcBorders>
              <w:left w:val="single" w:color="auto" w:sz="4" w:space="0"/>
              <w:right w:val="single" w:color="auto" w:sz="4" w:space="0"/>
            </w:tcBorders>
            <w:noWrap w:val="0"/>
            <w:vAlign w:val="center"/>
          </w:tcPr>
          <w:p w14:paraId="7CE43D20">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76A544A0">
            <w:pPr>
              <w:widowControl/>
              <w:rPr>
                <w:rFonts w:ascii="仿宋" w:hAnsi="仿宋" w:eastAsia="仿宋"/>
                <w:sz w:val="24"/>
              </w:rPr>
            </w:pPr>
          </w:p>
        </w:tc>
        <w:tc>
          <w:tcPr>
            <w:tcW w:w="1135" w:type="dxa"/>
            <w:vMerge w:val="continue"/>
            <w:tcBorders>
              <w:left w:val="nil"/>
              <w:right w:val="single" w:color="auto" w:sz="4" w:space="0"/>
            </w:tcBorders>
            <w:noWrap w:val="0"/>
            <w:vAlign w:val="center"/>
          </w:tcPr>
          <w:p w14:paraId="482F9F95">
            <w:pPr>
              <w:widowControl/>
              <w:rPr>
                <w:rFonts w:ascii="仿宋" w:hAnsi="仿宋" w:eastAsia="仿宋"/>
                <w:sz w:val="24"/>
              </w:rPr>
            </w:pPr>
          </w:p>
        </w:tc>
        <w:tc>
          <w:tcPr>
            <w:tcW w:w="769" w:type="dxa"/>
            <w:vMerge w:val="continue"/>
            <w:tcBorders>
              <w:left w:val="nil"/>
              <w:right w:val="single" w:color="auto" w:sz="4" w:space="0"/>
            </w:tcBorders>
            <w:noWrap w:val="0"/>
            <w:vAlign w:val="center"/>
          </w:tcPr>
          <w:p w14:paraId="7ABD12CC">
            <w:pPr>
              <w:widowControl/>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07A591AC">
            <w:pPr>
              <w:spacing w:line="240" w:lineRule="atLeast"/>
              <w:rPr>
                <w:rFonts w:ascii="仿宋" w:hAnsi="仿宋" w:eastAsia="仿宋"/>
                <w:sz w:val="24"/>
              </w:rPr>
            </w:pPr>
            <w:r>
              <w:rPr>
                <w:rFonts w:hint="eastAsia" w:ascii="仿宋" w:hAnsi="仿宋" w:eastAsia="仿宋"/>
                <w:sz w:val="24"/>
              </w:rPr>
              <w:t>休息区跟踪打扫，保证桌椅干净，地面整洁</w:t>
            </w:r>
          </w:p>
        </w:tc>
        <w:tc>
          <w:tcPr>
            <w:tcW w:w="728" w:type="dxa"/>
            <w:tcBorders>
              <w:top w:val="single" w:color="auto" w:sz="4" w:space="0"/>
              <w:left w:val="nil"/>
              <w:right w:val="single" w:color="auto" w:sz="4" w:space="0"/>
            </w:tcBorders>
            <w:noWrap w:val="0"/>
            <w:vAlign w:val="center"/>
          </w:tcPr>
          <w:p w14:paraId="3BEE72A6">
            <w:pPr>
              <w:spacing w:line="400" w:lineRule="exact"/>
              <w:jc w:val="center"/>
              <w:rPr>
                <w:rFonts w:ascii="仿宋" w:hAnsi="仿宋" w:eastAsia="仿宋"/>
                <w:sz w:val="24"/>
              </w:rPr>
            </w:pPr>
            <w:r>
              <w:rPr>
                <w:rFonts w:hint="eastAsia" w:ascii="仿宋" w:hAnsi="仿宋" w:eastAsia="仿宋"/>
                <w:sz w:val="24"/>
              </w:rPr>
              <w:t>1</w:t>
            </w:r>
          </w:p>
        </w:tc>
        <w:tc>
          <w:tcPr>
            <w:tcW w:w="731" w:type="dxa"/>
            <w:tcBorders>
              <w:top w:val="single" w:color="auto" w:sz="4" w:space="0"/>
              <w:left w:val="nil"/>
              <w:bottom w:val="single" w:color="auto" w:sz="4" w:space="0"/>
              <w:right w:val="single" w:color="auto" w:sz="4" w:space="0"/>
            </w:tcBorders>
            <w:noWrap w:val="0"/>
            <w:vAlign w:val="top"/>
          </w:tcPr>
          <w:p w14:paraId="446D2594">
            <w:pPr>
              <w:spacing w:line="400" w:lineRule="exact"/>
              <w:rPr>
                <w:rFonts w:ascii="仿宋" w:hAnsi="仿宋" w:eastAsia="仿宋"/>
                <w:sz w:val="24"/>
              </w:rPr>
            </w:pPr>
            <w:r>
              <w:rPr>
                <w:rFonts w:hint="eastAsia" w:ascii="仿宋" w:hAnsi="仿宋" w:eastAsia="仿宋"/>
                <w:sz w:val="24"/>
              </w:rPr>
              <w:t>　</w:t>
            </w:r>
          </w:p>
          <w:p w14:paraId="18DBE85E">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40696D28">
            <w:pPr>
              <w:widowControl/>
              <w:rPr>
                <w:rFonts w:ascii="仿宋" w:hAnsi="仿宋" w:eastAsia="仿宋"/>
                <w:sz w:val="24"/>
              </w:rPr>
            </w:pPr>
          </w:p>
        </w:tc>
      </w:tr>
      <w:tr w14:paraId="2BFB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1" w:type="dxa"/>
            <w:vMerge w:val="continue"/>
            <w:tcBorders>
              <w:left w:val="single" w:color="auto" w:sz="4" w:space="0"/>
              <w:right w:val="single" w:color="auto" w:sz="4" w:space="0"/>
            </w:tcBorders>
            <w:noWrap w:val="0"/>
            <w:vAlign w:val="center"/>
          </w:tcPr>
          <w:p w14:paraId="0F28ECDA">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56A8B987">
            <w:pPr>
              <w:spacing w:line="400" w:lineRule="exact"/>
              <w:jc w:val="center"/>
              <w:rPr>
                <w:rFonts w:ascii="仿宋" w:hAnsi="仿宋" w:eastAsia="仿宋"/>
                <w:sz w:val="24"/>
              </w:rPr>
            </w:pPr>
          </w:p>
        </w:tc>
        <w:tc>
          <w:tcPr>
            <w:tcW w:w="1135" w:type="dxa"/>
            <w:vMerge w:val="continue"/>
            <w:tcBorders>
              <w:left w:val="nil"/>
              <w:right w:val="single" w:color="auto" w:sz="4" w:space="0"/>
            </w:tcBorders>
            <w:noWrap w:val="0"/>
            <w:vAlign w:val="top"/>
          </w:tcPr>
          <w:p w14:paraId="6A40055D">
            <w:pPr>
              <w:spacing w:line="240" w:lineRule="atLeast"/>
              <w:jc w:val="center"/>
              <w:rPr>
                <w:rFonts w:ascii="仿宋" w:hAnsi="仿宋" w:eastAsia="仿宋"/>
                <w:sz w:val="24"/>
              </w:rPr>
            </w:pPr>
          </w:p>
        </w:tc>
        <w:tc>
          <w:tcPr>
            <w:tcW w:w="769" w:type="dxa"/>
            <w:vMerge w:val="continue"/>
            <w:tcBorders>
              <w:left w:val="nil"/>
              <w:right w:val="single" w:color="auto" w:sz="4" w:space="0"/>
            </w:tcBorders>
            <w:noWrap w:val="0"/>
            <w:vAlign w:val="center"/>
          </w:tcPr>
          <w:p w14:paraId="7A00875F">
            <w:pPr>
              <w:spacing w:line="400" w:lineRule="exact"/>
              <w:jc w:val="center"/>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3A32FD0C">
            <w:pPr>
              <w:spacing w:line="240" w:lineRule="atLeast"/>
              <w:rPr>
                <w:rFonts w:ascii="仿宋" w:hAnsi="仿宋" w:eastAsia="仿宋"/>
                <w:sz w:val="24"/>
              </w:rPr>
            </w:pPr>
            <w:r>
              <w:rPr>
                <w:rFonts w:hint="eastAsia" w:ascii="仿宋" w:hAnsi="仿宋" w:eastAsia="仿宋"/>
                <w:sz w:val="24"/>
              </w:rPr>
              <w:t>各类设施、标牌每天擦尘一次，做到无积尘、无污迹</w:t>
            </w:r>
          </w:p>
        </w:tc>
        <w:tc>
          <w:tcPr>
            <w:tcW w:w="728" w:type="dxa"/>
            <w:tcBorders>
              <w:top w:val="single" w:color="auto" w:sz="4" w:space="0"/>
              <w:left w:val="nil"/>
              <w:bottom w:val="single" w:color="auto" w:sz="4" w:space="0"/>
              <w:right w:val="single" w:color="auto" w:sz="4" w:space="0"/>
            </w:tcBorders>
            <w:noWrap w:val="0"/>
            <w:vAlign w:val="center"/>
          </w:tcPr>
          <w:p w14:paraId="26D5130C">
            <w:pPr>
              <w:spacing w:line="400" w:lineRule="exact"/>
              <w:jc w:val="center"/>
              <w:rPr>
                <w:rFonts w:ascii="仿宋" w:hAnsi="仿宋" w:eastAsia="仿宋"/>
                <w:sz w:val="24"/>
              </w:rPr>
            </w:pPr>
            <w:r>
              <w:rPr>
                <w:rFonts w:hint="eastAsia" w:ascii="仿宋" w:hAnsi="仿宋" w:eastAsia="仿宋"/>
                <w:sz w:val="24"/>
              </w:rPr>
              <w:t>1</w:t>
            </w:r>
          </w:p>
        </w:tc>
        <w:tc>
          <w:tcPr>
            <w:tcW w:w="731" w:type="dxa"/>
            <w:tcBorders>
              <w:top w:val="single" w:color="auto" w:sz="4" w:space="0"/>
              <w:left w:val="nil"/>
              <w:bottom w:val="single" w:color="auto" w:sz="4" w:space="0"/>
              <w:right w:val="single" w:color="auto" w:sz="4" w:space="0"/>
            </w:tcBorders>
            <w:noWrap w:val="0"/>
            <w:vAlign w:val="top"/>
          </w:tcPr>
          <w:p w14:paraId="62392886">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00BDB621">
            <w:pPr>
              <w:widowControl/>
              <w:rPr>
                <w:rFonts w:ascii="仿宋" w:hAnsi="仿宋" w:eastAsia="仿宋"/>
                <w:sz w:val="24"/>
              </w:rPr>
            </w:pPr>
          </w:p>
        </w:tc>
      </w:tr>
      <w:tr w14:paraId="315D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51" w:type="dxa"/>
            <w:vMerge w:val="continue"/>
            <w:tcBorders>
              <w:left w:val="single" w:color="auto" w:sz="4" w:space="0"/>
              <w:right w:val="single" w:color="auto" w:sz="4" w:space="0"/>
            </w:tcBorders>
            <w:noWrap w:val="0"/>
            <w:vAlign w:val="center"/>
          </w:tcPr>
          <w:p w14:paraId="59C8A12A">
            <w:pPr>
              <w:widowControl/>
              <w:rPr>
                <w:rFonts w:ascii="仿宋" w:hAnsi="仿宋" w:eastAsia="仿宋"/>
                <w:sz w:val="24"/>
              </w:rPr>
            </w:pPr>
          </w:p>
        </w:tc>
        <w:tc>
          <w:tcPr>
            <w:tcW w:w="709" w:type="dxa"/>
            <w:vMerge w:val="continue"/>
            <w:tcBorders>
              <w:left w:val="nil"/>
              <w:bottom w:val="single" w:color="auto" w:sz="4" w:space="0"/>
              <w:right w:val="single" w:color="auto" w:sz="4" w:space="0"/>
            </w:tcBorders>
            <w:noWrap w:val="0"/>
            <w:vAlign w:val="center"/>
          </w:tcPr>
          <w:p w14:paraId="5387867E">
            <w:pPr>
              <w:widowControl/>
              <w:rPr>
                <w:rFonts w:ascii="仿宋" w:hAnsi="仿宋" w:eastAsia="仿宋"/>
                <w:sz w:val="24"/>
              </w:rPr>
            </w:pPr>
          </w:p>
        </w:tc>
        <w:tc>
          <w:tcPr>
            <w:tcW w:w="1135" w:type="dxa"/>
            <w:vMerge w:val="continue"/>
            <w:tcBorders>
              <w:left w:val="nil"/>
              <w:right w:val="single" w:color="auto" w:sz="4" w:space="0"/>
            </w:tcBorders>
            <w:noWrap w:val="0"/>
            <w:vAlign w:val="center"/>
          </w:tcPr>
          <w:p w14:paraId="1897BC2E">
            <w:pPr>
              <w:widowControl/>
              <w:rPr>
                <w:rFonts w:ascii="仿宋" w:hAnsi="仿宋" w:eastAsia="仿宋"/>
                <w:sz w:val="24"/>
              </w:rPr>
            </w:pPr>
          </w:p>
        </w:tc>
        <w:tc>
          <w:tcPr>
            <w:tcW w:w="769" w:type="dxa"/>
            <w:vMerge w:val="continue"/>
            <w:tcBorders>
              <w:left w:val="nil"/>
              <w:right w:val="single" w:color="auto" w:sz="4" w:space="0"/>
            </w:tcBorders>
            <w:noWrap w:val="0"/>
            <w:vAlign w:val="center"/>
          </w:tcPr>
          <w:p w14:paraId="6C18B56D">
            <w:pPr>
              <w:widowControl/>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65D74316">
            <w:pPr>
              <w:spacing w:line="240" w:lineRule="atLeast"/>
              <w:rPr>
                <w:rFonts w:ascii="仿宋" w:hAnsi="仿宋" w:eastAsia="仿宋"/>
                <w:sz w:val="24"/>
              </w:rPr>
            </w:pPr>
            <w:r>
              <w:rPr>
                <w:rFonts w:hint="eastAsia" w:ascii="仿宋" w:hAnsi="仿宋" w:eastAsia="仿宋"/>
                <w:sz w:val="24"/>
              </w:rPr>
              <w:t>开关、配电箱、消防设施等无灰尘、污迹；灯具无明显灰尘，灯罩内无蚊虫</w:t>
            </w:r>
          </w:p>
        </w:tc>
        <w:tc>
          <w:tcPr>
            <w:tcW w:w="728" w:type="dxa"/>
            <w:tcBorders>
              <w:top w:val="single" w:color="auto" w:sz="4" w:space="0"/>
              <w:left w:val="nil"/>
              <w:right w:val="single" w:color="auto" w:sz="4" w:space="0"/>
            </w:tcBorders>
            <w:noWrap w:val="0"/>
            <w:vAlign w:val="center"/>
          </w:tcPr>
          <w:p w14:paraId="7701FF9A">
            <w:pPr>
              <w:spacing w:line="400" w:lineRule="exact"/>
              <w:jc w:val="center"/>
              <w:rPr>
                <w:rFonts w:ascii="仿宋" w:hAnsi="仿宋" w:eastAsia="仿宋"/>
                <w:sz w:val="24"/>
              </w:rPr>
            </w:pPr>
            <w:r>
              <w:rPr>
                <w:rFonts w:hint="eastAsia" w:ascii="仿宋" w:hAnsi="仿宋" w:eastAsia="仿宋"/>
                <w:sz w:val="24"/>
              </w:rPr>
              <w:t>1</w:t>
            </w:r>
          </w:p>
        </w:tc>
        <w:tc>
          <w:tcPr>
            <w:tcW w:w="731" w:type="dxa"/>
            <w:tcBorders>
              <w:top w:val="single" w:color="auto" w:sz="4" w:space="0"/>
              <w:left w:val="nil"/>
              <w:bottom w:val="single" w:color="auto" w:sz="4" w:space="0"/>
              <w:right w:val="single" w:color="auto" w:sz="4" w:space="0"/>
            </w:tcBorders>
            <w:noWrap w:val="0"/>
            <w:vAlign w:val="top"/>
          </w:tcPr>
          <w:p w14:paraId="507F9028">
            <w:pPr>
              <w:spacing w:line="400" w:lineRule="exact"/>
              <w:rPr>
                <w:rFonts w:ascii="仿宋" w:hAnsi="仿宋" w:eastAsia="仿宋"/>
                <w:sz w:val="24"/>
              </w:rPr>
            </w:pPr>
            <w:r>
              <w:rPr>
                <w:rFonts w:hint="eastAsia" w:ascii="仿宋" w:hAnsi="仿宋" w:eastAsia="仿宋"/>
                <w:sz w:val="24"/>
              </w:rPr>
              <w:t>　</w:t>
            </w:r>
          </w:p>
          <w:p w14:paraId="6CC5B106">
            <w:pPr>
              <w:spacing w:line="400" w:lineRule="exact"/>
              <w:rPr>
                <w:rFonts w:ascii="仿宋" w:hAnsi="仿宋" w:eastAsia="仿宋"/>
                <w:sz w:val="24"/>
              </w:rPr>
            </w:pPr>
            <w:r>
              <w:rPr>
                <w:rFonts w:hint="eastAsia" w:ascii="仿宋" w:hAnsi="仿宋" w:eastAsia="仿宋"/>
                <w:sz w:val="24"/>
              </w:rPr>
              <w:t>　</w:t>
            </w:r>
          </w:p>
          <w:p w14:paraId="79B5DD5F">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2A944B0A">
            <w:pPr>
              <w:widowControl/>
              <w:rPr>
                <w:rFonts w:ascii="仿宋" w:hAnsi="仿宋" w:eastAsia="仿宋"/>
                <w:sz w:val="24"/>
              </w:rPr>
            </w:pPr>
          </w:p>
        </w:tc>
      </w:tr>
      <w:tr w14:paraId="126D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51" w:type="dxa"/>
            <w:vMerge w:val="continue"/>
            <w:tcBorders>
              <w:left w:val="single" w:color="auto" w:sz="4" w:space="0"/>
              <w:right w:val="single" w:color="auto" w:sz="4" w:space="0"/>
            </w:tcBorders>
            <w:noWrap w:val="0"/>
            <w:vAlign w:val="center"/>
          </w:tcPr>
          <w:p w14:paraId="0B69C983">
            <w:pPr>
              <w:widowControl/>
              <w:rPr>
                <w:rFonts w:ascii="仿宋" w:hAnsi="仿宋" w:eastAsia="仿宋"/>
                <w:sz w:val="24"/>
              </w:rPr>
            </w:pPr>
          </w:p>
        </w:tc>
        <w:tc>
          <w:tcPr>
            <w:tcW w:w="709" w:type="dxa"/>
            <w:vMerge w:val="restart"/>
            <w:tcBorders>
              <w:top w:val="nil"/>
              <w:left w:val="nil"/>
              <w:right w:val="single" w:color="auto" w:sz="4" w:space="0"/>
            </w:tcBorders>
            <w:noWrap w:val="0"/>
            <w:vAlign w:val="center"/>
          </w:tcPr>
          <w:p w14:paraId="61255EAF">
            <w:pPr>
              <w:spacing w:line="400" w:lineRule="exact"/>
              <w:jc w:val="center"/>
              <w:rPr>
                <w:rFonts w:ascii="仿宋" w:hAnsi="仿宋" w:eastAsia="仿宋"/>
                <w:sz w:val="24"/>
              </w:rPr>
            </w:pPr>
            <w:r>
              <w:rPr>
                <w:rFonts w:hint="eastAsia" w:ascii="仿宋" w:hAnsi="仿宋" w:eastAsia="仿宋"/>
                <w:sz w:val="24"/>
              </w:rPr>
              <w:t>7</w:t>
            </w:r>
          </w:p>
        </w:tc>
        <w:tc>
          <w:tcPr>
            <w:tcW w:w="1135" w:type="dxa"/>
            <w:vMerge w:val="restart"/>
            <w:tcBorders>
              <w:top w:val="nil"/>
              <w:left w:val="nil"/>
              <w:right w:val="single" w:color="auto" w:sz="4" w:space="0"/>
            </w:tcBorders>
            <w:noWrap w:val="0"/>
            <w:vAlign w:val="top"/>
          </w:tcPr>
          <w:p w14:paraId="3DECE087">
            <w:pPr>
              <w:spacing w:line="400" w:lineRule="exact"/>
              <w:rPr>
                <w:rFonts w:ascii="仿宋" w:hAnsi="仿宋" w:eastAsia="仿宋"/>
                <w:sz w:val="24"/>
              </w:rPr>
            </w:pPr>
          </w:p>
          <w:p w14:paraId="7B501020">
            <w:pPr>
              <w:spacing w:line="400" w:lineRule="exact"/>
              <w:rPr>
                <w:rFonts w:ascii="仿宋" w:hAnsi="仿宋" w:eastAsia="仿宋"/>
                <w:sz w:val="24"/>
              </w:rPr>
            </w:pPr>
          </w:p>
          <w:p w14:paraId="44DB8750">
            <w:pPr>
              <w:spacing w:line="240" w:lineRule="atLeast"/>
              <w:jc w:val="center"/>
              <w:rPr>
                <w:rFonts w:ascii="仿宋" w:hAnsi="仿宋" w:eastAsia="仿宋"/>
                <w:sz w:val="24"/>
              </w:rPr>
            </w:pPr>
            <w:r>
              <w:rPr>
                <w:rFonts w:hint="eastAsia" w:ascii="仿宋" w:hAnsi="仿宋" w:eastAsia="仿宋"/>
                <w:sz w:val="24"/>
              </w:rPr>
              <w:t>垃圾</w:t>
            </w:r>
          </w:p>
          <w:p w14:paraId="436BFA20">
            <w:pPr>
              <w:spacing w:line="240" w:lineRule="atLeast"/>
              <w:jc w:val="center"/>
              <w:rPr>
                <w:rFonts w:ascii="仿宋" w:hAnsi="仿宋" w:eastAsia="仿宋"/>
                <w:sz w:val="24"/>
              </w:rPr>
            </w:pPr>
            <w:r>
              <w:rPr>
                <w:rFonts w:hint="eastAsia" w:ascii="仿宋" w:hAnsi="仿宋" w:eastAsia="仿宋"/>
                <w:sz w:val="24"/>
              </w:rPr>
              <w:t>清理</w:t>
            </w:r>
          </w:p>
        </w:tc>
        <w:tc>
          <w:tcPr>
            <w:tcW w:w="769" w:type="dxa"/>
            <w:vMerge w:val="restart"/>
            <w:tcBorders>
              <w:top w:val="nil"/>
              <w:left w:val="nil"/>
              <w:right w:val="single" w:color="auto" w:sz="4" w:space="0"/>
            </w:tcBorders>
            <w:noWrap w:val="0"/>
            <w:vAlign w:val="center"/>
          </w:tcPr>
          <w:p w14:paraId="2693BB32">
            <w:pPr>
              <w:spacing w:line="400" w:lineRule="exact"/>
              <w:jc w:val="center"/>
              <w:rPr>
                <w:rFonts w:ascii="仿宋" w:hAnsi="仿宋" w:eastAsia="仿宋"/>
                <w:sz w:val="24"/>
              </w:rPr>
            </w:pPr>
          </w:p>
          <w:p w14:paraId="703ADBF3">
            <w:pPr>
              <w:spacing w:line="400" w:lineRule="exact"/>
              <w:jc w:val="center"/>
              <w:rPr>
                <w:rFonts w:ascii="仿宋" w:hAnsi="仿宋" w:eastAsia="仿宋"/>
                <w:sz w:val="24"/>
              </w:rPr>
            </w:pPr>
            <w:r>
              <w:rPr>
                <w:rFonts w:hint="eastAsia" w:ascii="仿宋" w:hAnsi="仿宋" w:eastAsia="仿宋"/>
                <w:sz w:val="24"/>
              </w:rPr>
              <w:t>5</w:t>
            </w:r>
          </w:p>
        </w:tc>
        <w:tc>
          <w:tcPr>
            <w:tcW w:w="3442" w:type="dxa"/>
            <w:tcBorders>
              <w:top w:val="single" w:color="auto" w:sz="4" w:space="0"/>
              <w:left w:val="nil"/>
              <w:bottom w:val="single" w:color="auto" w:sz="4" w:space="0"/>
              <w:right w:val="single" w:color="auto" w:sz="4" w:space="0"/>
            </w:tcBorders>
            <w:noWrap w:val="0"/>
            <w:vAlign w:val="center"/>
          </w:tcPr>
          <w:p w14:paraId="1C8AAE3A">
            <w:pPr>
              <w:spacing w:line="240" w:lineRule="atLeast"/>
              <w:rPr>
                <w:rFonts w:ascii="仿宋" w:hAnsi="仿宋" w:eastAsia="仿宋"/>
                <w:sz w:val="24"/>
              </w:rPr>
            </w:pPr>
            <w:r>
              <w:rPr>
                <w:rFonts w:hint="eastAsia" w:ascii="仿宋" w:hAnsi="仿宋" w:eastAsia="仿宋"/>
                <w:sz w:val="24"/>
              </w:rPr>
              <w:t>巡视大厅、走道、卫生间垃圾桶，及时清倒垃圾，更换垃圾袋</w:t>
            </w:r>
          </w:p>
        </w:tc>
        <w:tc>
          <w:tcPr>
            <w:tcW w:w="728" w:type="dxa"/>
            <w:tcBorders>
              <w:top w:val="single" w:color="auto" w:sz="4" w:space="0"/>
              <w:left w:val="nil"/>
              <w:bottom w:val="single" w:color="auto" w:sz="4" w:space="0"/>
              <w:right w:val="single" w:color="auto" w:sz="4" w:space="0"/>
            </w:tcBorders>
            <w:noWrap w:val="0"/>
            <w:vAlign w:val="center"/>
          </w:tcPr>
          <w:p w14:paraId="6387CB73">
            <w:pPr>
              <w:spacing w:line="400" w:lineRule="exact"/>
              <w:jc w:val="center"/>
              <w:rPr>
                <w:rFonts w:ascii="仿宋" w:hAnsi="仿宋" w:eastAsia="仿宋"/>
                <w:sz w:val="24"/>
              </w:rPr>
            </w:pPr>
            <w:r>
              <w:rPr>
                <w:rFonts w:hint="eastAsia" w:ascii="仿宋" w:hAnsi="仿宋" w:eastAsia="仿宋"/>
                <w:sz w:val="24"/>
              </w:rPr>
              <w:t>3</w:t>
            </w:r>
          </w:p>
        </w:tc>
        <w:tc>
          <w:tcPr>
            <w:tcW w:w="731" w:type="dxa"/>
            <w:tcBorders>
              <w:top w:val="single" w:color="auto" w:sz="4" w:space="0"/>
              <w:left w:val="nil"/>
              <w:bottom w:val="single" w:color="auto" w:sz="4" w:space="0"/>
              <w:right w:val="single" w:color="auto" w:sz="4" w:space="0"/>
            </w:tcBorders>
            <w:noWrap w:val="0"/>
            <w:vAlign w:val="top"/>
          </w:tcPr>
          <w:p w14:paraId="24330AAC">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6A28F620">
            <w:pPr>
              <w:widowControl/>
              <w:rPr>
                <w:rFonts w:ascii="仿宋" w:hAnsi="仿宋" w:eastAsia="仿宋"/>
                <w:sz w:val="24"/>
              </w:rPr>
            </w:pPr>
          </w:p>
        </w:tc>
      </w:tr>
      <w:tr w14:paraId="60FE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51" w:type="dxa"/>
            <w:vMerge w:val="continue"/>
            <w:tcBorders>
              <w:left w:val="single" w:color="auto" w:sz="4" w:space="0"/>
              <w:right w:val="single" w:color="auto" w:sz="4" w:space="0"/>
            </w:tcBorders>
            <w:noWrap w:val="0"/>
            <w:vAlign w:val="center"/>
          </w:tcPr>
          <w:p w14:paraId="5D305C32">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61443BC3">
            <w:pPr>
              <w:widowControl/>
              <w:rPr>
                <w:rFonts w:ascii="仿宋" w:hAnsi="仿宋" w:eastAsia="仿宋"/>
                <w:sz w:val="24"/>
              </w:rPr>
            </w:pPr>
          </w:p>
        </w:tc>
        <w:tc>
          <w:tcPr>
            <w:tcW w:w="1135" w:type="dxa"/>
            <w:vMerge w:val="continue"/>
            <w:tcBorders>
              <w:left w:val="nil"/>
              <w:right w:val="single" w:color="auto" w:sz="4" w:space="0"/>
            </w:tcBorders>
            <w:noWrap w:val="0"/>
            <w:vAlign w:val="center"/>
          </w:tcPr>
          <w:p w14:paraId="022A6EBF">
            <w:pPr>
              <w:widowControl/>
              <w:rPr>
                <w:rFonts w:ascii="仿宋" w:hAnsi="仿宋" w:eastAsia="仿宋"/>
                <w:sz w:val="24"/>
              </w:rPr>
            </w:pPr>
          </w:p>
        </w:tc>
        <w:tc>
          <w:tcPr>
            <w:tcW w:w="769" w:type="dxa"/>
            <w:vMerge w:val="continue"/>
            <w:tcBorders>
              <w:left w:val="nil"/>
              <w:right w:val="single" w:color="auto" w:sz="4" w:space="0"/>
            </w:tcBorders>
            <w:noWrap w:val="0"/>
            <w:vAlign w:val="center"/>
          </w:tcPr>
          <w:p w14:paraId="193F3B9F">
            <w:pPr>
              <w:widowControl/>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557B0816">
            <w:pPr>
              <w:spacing w:line="240" w:lineRule="atLeast"/>
              <w:rPr>
                <w:rFonts w:ascii="仿宋" w:hAnsi="仿宋" w:eastAsia="仿宋"/>
                <w:sz w:val="24"/>
              </w:rPr>
            </w:pPr>
            <w:r>
              <w:rPr>
                <w:rFonts w:hint="eastAsia" w:ascii="仿宋" w:hAnsi="仿宋" w:eastAsia="仿宋"/>
                <w:sz w:val="24"/>
              </w:rPr>
              <w:t>垃圾桶外表及时清洗，保持桶外清洁光亮无污迹</w:t>
            </w:r>
          </w:p>
        </w:tc>
        <w:tc>
          <w:tcPr>
            <w:tcW w:w="728" w:type="dxa"/>
            <w:tcBorders>
              <w:top w:val="single" w:color="auto" w:sz="4" w:space="0"/>
              <w:left w:val="nil"/>
              <w:bottom w:val="single" w:color="auto" w:sz="4" w:space="0"/>
              <w:right w:val="single" w:color="auto" w:sz="4" w:space="0"/>
            </w:tcBorders>
            <w:noWrap w:val="0"/>
            <w:vAlign w:val="center"/>
          </w:tcPr>
          <w:p w14:paraId="6F0CB81F">
            <w:pPr>
              <w:spacing w:line="400" w:lineRule="exact"/>
              <w:jc w:val="center"/>
              <w:rPr>
                <w:rFonts w:ascii="仿宋" w:hAnsi="仿宋" w:eastAsia="仿宋"/>
                <w:sz w:val="24"/>
              </w:rPr>
            </w:pPr>
            <w:r>
              <w:rPr>
                <w:rFonts w:hint="eastAsia" w:ascii="仿宋" w:hAnsi="仿宋" w:eastAsia="仿宋"/>
                <w:sz w:val="24"/>
              </w:rPr>
              <w:t>1</w:t>
            </w:r>
          </w:p>
        </w:tc>
        <w:tc>
          <w:tcPr>
            <w:tcW w:w="731" w:type="dxa"/>
            <w:tcBorders>
              <w:top w:val="single" w:color="auto" w:sz="4" w:space="0"/>
              <w:left w:val="nil"/>
              <w:bottom w:val="single" w:color="auto" w:sz="4" w:space="0"/>
              <w:right w:val="single" w:color="auto" w:sz="4" w:space="0"/>
            </w:tcBorders>
            <w:noWrap w:val="0"/>
            <w:vAlign w:val="top"/>
          </w:tcPr>
          <w:p w14:paraId="092A99C4">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3CD37F76">
            <w:pPr>
              <w:widowControl/>
              <w:rPr>
                <w:rFonts w:ascii="仿宋" w:hAnsi="仿宋" w:eastAsia="仿宋"/>
                <w:sz w:val="24"/>
              </w:rPr>
            </w:pPr>
          </w:p>
        </w:tc>
      </w:tr>
      <w:tr w14:paraId="3EFE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1" w:type="dxa"/>
            <w:vMerge w:val="continue"/>
            <w:tcBorders>
              <w:left w:val="single" w:color="auto" w:sz="4" w:space="0"/>
              <w:bottom w:val="single" w:color="auto" w:sz="4" w:space="0"/>
              <w:right w:val="single" w:color="auto" w:sz="4" w:space="0"/>
            </w:tcBorders>
            <w:noWrap w:val="0"/>
            <w:vAlign w:val="center"/>
          </w:tcPr>
          <w:p w14:paraId="1C8C558A">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0341E439">
            <w:pPr>
              <w:widowControl/>
              <w:rPr>
                <w:rFonts w:ascii="仿宋" w:hAnsi="仿宋" w:eastAsia="仿宋"/>
                <w:sz w:val="24"/>
              </w:rPr>
            </w:pPr>
          </w:p>
        </w:tc>
        <w:tc>
          <w:tcPr>
            <w:tcW w:w="1135" w:type="dxa"/>
            <w:vMerge w:val="continue"/>
            <w:tcBorders>
              <w:left w:val="nil"/>
              <w:right w:val="single" w:color="auto" w:sz="4" w:space="0"/>
            </w:tcBorders>
            <w:noWrap w:val="0"/>
            <w:vAlign w:val="center"/>
          </w:tcPr>
          <w:p w14:paraId="31E0BCCC">
            <w:pPr>
              <w:widowControl/>
              <w:rPr>
                <w:rFonts w:ascii="仿宋" w:hAnsi="仿宋" w:eastAsia="仿宋"/>
                <w:sz w:val="24"/>
              </w:rPr>
            </w:pPr>
          </w:p>
        </w:tc>
        <w:tc>
          <w:tcPr>
            <w:tcW w:w="769" w:type="dxa"/>
            <w:vMerge w:val="continue"/>
            <w:tcBorders>
              <w:left w:val="nil"/>
              <w:right w:val="single" w:color="auto" w:sz="4" w:space="0"/>
            </w:tcBorders>
            <w:noWrap w:val="0"/>
            <w:vAlign w:val="center"/>
          </w:tcPr>
          <w:p w14:paraId="6D8C4837">
            <w:pPr>
              <w:widowControl/>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16549180">
            <w:pPr>
              <w:spacing w:line="240" w:lineRule="atLeast"/>
              <w:rPr>
                <w:rFonts w:ascii="仿宋" w:hAnsi="仿宋" w:eastAsia="仿宋"/>
                <w:sz w:val="24"/>
              </w:rPr>
            </w:pPr>
            <w:r>
              <w:rPr>
                <w:rFonts w:hint="eastAsia" w:ascii="仿宋" w:hAnsi="仿宋" w:eastAsia="仿宋"/>
                <w:sz w:val="24"/>
              </w:rPr>
              <w:t>室内垃圾桶每周冲洗两次，保持垃圾桶无污渍、无异味</w:t>
            </w:r>
          </w:p>
        </w:tc>
        <w:tc>
          <w:tcPr>
            <w:tcW w:w="728" w:type="dxa"/>
            <w:tcBorders>
              <w:top w:val="single" w:color="auto" w:sz="4" w:space="0"/>
              <w:left w:val="nil"/>
              <w:right w:val="single" w:color="auto" w:sz="4" w:space="0"/>
            </w:tcBorders>
            <w:noWrap w:val="0"/>
            <w:vAlign w:val="center"/>
          </w:tcPr>
          <w:p w14:paraId="15B6033F">
            <w:pPr>
              <w:spacing w:line="400" w:lineRule="exact"/>
              <w:jc w:val="center"/>
              <w:rPr>
                <w:rFonts w:ascii="仿宋" w:hAnsi="仿宋" w:eastAsia="仿宋"/>
                <w:sz w:val="24"/>
              </w:rPr>
            </w:pPr>
            <w:r>
              <w:rPr>
                <w:rFonts w:hint="eastAsia" w:ascii="仿宋" w:hAnsi="仿宋" w:eastAsia="仿宋"/>
                <w:sz w:val="24"/>
              </w:rPr>
              <w:t>1</w:t>
            </w:r>
          </w:p>
        </w:tc>
        <w:tc>
          <w:tcPr>
            <w:tcW w:w="731" w:type="dxa"/>
            <w:tcBorders>
              <w:top w:val="single" w:color="auto" w:sz="4" w:space="0"/>
              <w:left w:val="nil"/>
              <w:bottom w:val="single" w:color="auto" w:sz="4" w:space="0"/>
              <w:right w:val="single" w:color="auto" w:sz="4" w:space="0"/>
            </w:tcBorders>
            <w:noWrap w:val="0"/>
            <w:vAlign w:val="top"/>
          </w:tcPr>
          <w:p w14:paraId="1EB70AED">
            <w:pPr>
              <w:spacing w:line="400" w:lineRule="exact"/>
              <w:rPr>
                <w:rFonts w:ascii="仿宋" w:hAnsi="仿宋" w:eastAsia="仿宋"/>
                <w:sz w:val="24"/>
              </w:rPr>
            </w:pPr>
            <w:r>
              <w:rPr>
                <w:rFonts w:hint="eastAsia" w:ascii="仿宋" w:hAnsi="仿宋" w:eastAsia="仿宋"/>
                <w:sz w:val="24"/>
              </w:rPr>
              <w:t>　</w:t>
            </w:r>
          </w:p>
        </w:tc>
        <w:tc>
          <w:tcPr>
            <w:tcW w:w="1135" w:type="dxa"/>
            <w:vMerge w:val="continue"/>
            <w:tcBorders>
              <w:top w:val="nil"/>
              <w:left w:val="nil"/>
              <w:bottom w:val="single" w:color="auto" w:sz="4" w:space="0"/>
              <w:right w:val="single" w:color="auto" w:sz="4" w:space="0"/>
            </w:tcBorders>
            <w:noWrap w:val="0"/>
            <w:vAlign w:val="center"/>
          </w:tcPr>
          <w:p w14:paraId="241EDA77">
            <w:pPr>
              <w:widowControl/>
              <w:rPr>
                <w:rFonts w:ascii="仿宋" w:hAnsi="仿宋" w:eastAsia="仿宋"/>
                <w:sz w:val="24"/>
              </w:rPr>
            </w:pPr>
          </w:p>
        </w:tc>
      </w:tr>
      <w:tr w14:paraId="268E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1" w:type="dxa"/>
            <w:vMerge w:val="restart"/>
            <w:tcBorders>
              <w:top w:val="nil"/>
              <w:left w:val="single" w:color="auto" w:sz="4" w:space="0"/>
              <w:right w:val="single" w:color="auto" w:sz="4" w:space="0"/>
            </w:tcBorders>
            <w:noWrap w:val="0"/>
            <w:vAlign w:val="center"/>
          </w:tcPr>
          <w:p w14:paraId="2265C5AD">
            <w:pPr>
              <w:spacing w:line="400" w:lineRule="exact"/>
              <w:rPr>
                <w:rFonts w:ascii="仿宋" w:hAnsi="仿宋" w:eastAsia="仿宋"/>
                <w:sz w:val="24"/>
              </w:rPr>
            </w:pPr>
          </w:p>
          <w:p w14:paraId="74F8E658">
            <w:pPr>
              <w:spacing w:line="400" w:lineRule="exact"/>
              <w:rPr>
                <w:rFonts w:ascii="仿宋" w:hAnsi="仿宋" w:eastAsia="仿宋"/>
                <w:sz w:val="24"/>
              </w:rPr>
            </w:pPr>
          </w:p>
          <w:p w14:paraId="59D45AF1">
            <w:pPr>
              <w:spacing w:line="400" w:lineRule="exact"/>
              <w:rPr>
                <w:rFonts w:ascii="仿宋" w:hAnsi="仿宋" w:eastAsia="仿宋"/>
                <w:sz w:val="24"/>
              </w:rPr>
            </w:pPr>
          </w:p>
          <w:p w14:paraId="06B045E3">
            <w:pPr>
              <w:spacing w:line="400" w:lineRule="exact"/>
              <w:rPr>
                <w:rFonts w:ascii="仿宋" w:hAnsi="仿宋" w:eastAsia="仿宋"/>
                <w:sz w:val="24"/>
              </w:rPr>
            </w:pPr>
            <w:r>
              <w:rPr>
                <w:rFonts w:hint="eastAsia" w:ascii="仿宋" w:hAnsi="仿宋" w:eastAsia="仿宋"/>
                <w:sz w:val="24"/>
              </w:rPr>
              <w:t>其它</w:t>
            </w:r>
          </w:p>
        </w:tc>
        <w:tc>
          <w:tcPr>
            <w:tcW w:w="709" w:type="dxa"/>
            <w:vMerge w:val="restart"/>
            <w:tcBorders>
              <w:top w:val="single" w:color="auto" w:sz="4" w:space="0"/>
              <w:left w:val="nil"/>
              <w:right w:val="single" w:color="auto" w:sz="4" w:space="0"/>
            </w:tcBorders>
            <w:noWrap w:val="0"/>
            <w:vAlign w:val="center"/>
          </w:tcPr>
          <w:p w14:paraId="2A2A2D5E">
            <w:pPr>
              <w:spacing w:line="400" w:lineRule="exact"/>
              <w:jc w:val="center"/>
              <w:rPr>
                <w:rFonts w:ascii="仿宋" w:hAnsi="仿宋" w:eastAsia="仿宋"/>
                <w:sz w:val="24"/>
              </w:rPr>
            </w:pPr>
            <w:r>
              <w:rPr>
                <w:rFonts w:hint="eastAsia" w:ascii="仿宋" w:hAnsi="仿宋" w:eastAsia="仿宋"/>
                <w:sz w:val="24"/>
              </w:rPr>
              <w:t>8</w:t>
            </w:r>
          </w:p>
        </w:tc>
        <w:tc>
          <w:tcPr>
            <w:tcW w:w="1135" w:type="dxa"/>
            <w:vMerge w:val="restart"/>
            <w:tcBorders>
              <w:top w:val="single" w:color="auto" w:sz="4" w:space="0"/>
              <w:left w:val="nil"/>
              <w:right w:val="single" w:color="auto" w:sz="4" w:space="0"/>
            </w:tcBorders>
            <w:noWrap w:val="0"/>
            <w:vAlign w:val="center"/>
          </w:tcPr>
          <w:p w14:paraId="4FDAF431">
            <w:pPr>
              <w:spacing w:line="240" w:lineRule="atLeast"/>
              <w:jc w:val="center"/>
              <w:rPr>
                <w:rFonts w:ascii="仿宋" w:hAnsi="仿宋" w:eastAsia="仿宋"/>
                <w:sz w:val="24"/>
              </w:rPr>
            </w:pPr>
            <w:r>
              <w:rPr>
                <w:rFonts w:hint="eastAsia" w:ascii="仿宋" w:hAnsi="仿宋" w:eastAsia="仿宋"/>
                <w:sz w:val="24"/>
              </w:rPr>
              <w:t>地下停车场</w:t>
            </w:r>
          </w:p>
        </w:tc>
        <w:tc>
          <w:tcPr>
            <w:tcW w:w="769" w:type="dxa"/>
            <w:vMerge w:val="restart"/>
            <w:tcBorders>
              <w:top w:val="single" w:color="auto" w:sz="4" w:space="0"/>
              <w:left w:val="nil"/>
              <w:right w:val="single" w:color="auto" w:sz="4" w:space="0"/>
            </w:tcBorders>
            <w:noWrap w:val="0"/>
            <w:vAlign w:val="center"/>
          </w:tcPr>
          <w:p w14:paraId="6E058912">
            <w:pPr>
              <w:spacing w:line="400" w:lineRule="exact"/>
              <w:jc w:val="center"/>
              <w:rPr>
                <w:rFonts w:ascii="仿宋" w:hAnsi="仿宋" w:eastAsia="仿宋"/>
                <w:sz w:val="24"/>
              </w:rPr>
            </w:pPr>
            <w:r>
              <w:rPr>
                <w:rFonts w:hint="eastAsia" w:ascii="仿宋" w:hAnsi="仿宋" w:eastAsia="仿宋"/>
                <w:sz w:val="24"/>
              </w:rPr>
              <w:t>4</w:t>
            </w:r>
          </w:p>
        </w:tc>
        <w:tc>
          <w:tcPr>
            <w:tcW w:w="3442" w:type="dxa"/>
            <w:tcBorders>
              <w:top w:val="single" w:color="auto" w:sz="4" w:space="0"/>
              <w:left w:val="nil"/>
              <w:right w:val="single" w:color="auto" w:sz="4" w:space="0"/>
            </w:tcBorders>
            <w:noWrap w:val="0"/>
            <w:vAlign w:val="center"/>
          </w:tcPr>
          <w:p w14:paraId="23BF8221">
            <w:pPr>
              <w:spacing w:line="240" w:lineRule="atLeast"/>
              <w:rPr>
                <w:rFonts w:ascii="仿宋" w:hAnsi="仿宋" w:eastAsia="仿宋"/>
                <w:sz w:val="24"/>
              </w:rPr>
            </w:pPr>
            <w:r>
              <w:rPr>
                <w:rFonts w:hint="eastAsia" w:ascii="仿宋" w:hAnsi="仿宋" w:eastAsia="仿宋"/>
                <w:bCs/>
                <w:color w:val="000000"/>
                <w:sz w:val="24"/>
              </w:rPr>
              <w:t>无杂物、无烟头、无果皮纸屑等可见垃圾</w:t>
            </w:r>
          </w:p>
        </w:tc>
        <w:tc>
          <w:tcPr>
            <w:tcW w:w="728" w:type="dxa"/>
            <w:tcBorders>
              <w:top w:val="single" w:color="auto" w:sz="4" w:space="0"/>
              <w:left w:val="nil"/>
              <w:right w:val="single" w:color="auto" w:sz="4" w:space="0"/>
            </w:tcBorders>
            <w:noWrap w:val="0"/>
            <w:vAlign w:val="center"/>
          </w:tcPr>
          <w:p w14:paraId="1692C151">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right w:val="single" w:color="auto" w:sz="4" w:space="0"/>
            </w:tcBorders>
            <w:noWrap w:val="0"/>
            <w:vAlign w:val="top"/>
          </w:tcPr>
          <w:p w14:paraId="45C79CDE">
            <w:pPr>
              <w:spacing w:line="400" w:lineRule="exact"/>
              <w:rPr>
                <w:rFonts w:ascii="仿宋" w:hAnsi="仿宋" w:eastAsia="仿宋"/>
                <w:sz w:val="24"/>
              </w:rPr>
            </w:pPr>
          </w:p>
        </w:tc>
        <w:tc>
          <w:tcPr>
            <w:tcW w:w="1135" w:type="dxa"/>
            <w:tcBorders>
              <w:top w:val="single" w:color="auto" w:sz="4" w:space="0"/>
              <w:left w:val="nil"/>
              <w:bottom w:val="single" w:color="auto" w:sz="4" w:space="0"/>
              <w:right w:val="single" w:color="auto" w:sz="4" w:space="0"/>
            </w:tcBorders>
            <w:noWrap w:val="0"/>
            <w:vAlign w:val="top"/>
          </w:tcPr>
          <w:p w14:paraId="2007E53B">
            <w:pPr>
              <w:spacing w:line="400" w:lineRule="exact"/>
              <w:rPr>
                <w:rFonts w:ascii="仿宋" w:hAnsi="仿宋" w:eastAsia="仿宋"/>
                <w:sz w:val="24"/>
              </w:rPr>
            </w:pPr>
          </w:p>
        </w:tc>
      </w:tr>
      <w:tr w14:paraId="416B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Merge w:val="continue"/>
            <w:tcBorders>
              <w:left w:val="single" w:color="auto" w:sz="4" w:space="0"/>
              <w:right w:val="single" w:color="auto" w:sz="4" w:space="0"/>
            </w:tcBorders>
            <w:noWrap w:val="0"/>
            <w:vAlign w:val="top"/>
          </w:tcPr>
          <w:p w14:paraId="5B3DA3C9">
            <w:pPr>
              <w:spacing w:line="400" w:lineRule="exact"/>
              <w:rPr>
                <w:rFonts w:ascii="仿宋" w:hAnsi="仿宋" w:eastAsia="仿宋"/>
                <w:sz w:val="24"/>
              </w:rPr>
            </w:pPr>
          </w:p>
        </w:tc>
        <w:tc>
          <w:tcPr>
            <w:tcW w:w="709" w:type="dxa"/>
            <w:vMerge w:val="continue"/>
            <w:tcBorders>
              <w:left w:val="nil"/>
              <w:right w:val="single" w:color="auto" w:sz="4" w:space="0"/>
            </w:tcBorders>
            <w:noWrap w:val="0"/>
            <w:vAlign w:val="center"/>
          </w:tcPr>
          <w:p w14:paraId="1F3A6B0C">
            <w:pPr>
              <w:spacing w:line="400" w:lineRule="exact"/>
              <w:jc w:val="center"/>
              <w:rPr>
                <w:rFonts w:ascii="仿宋" w:hAnsi="仿宋" w:eastAsia="仿宋"/>
                <w:sz w:val="24"/>
              </w:rPr>
            </w:pPr>
          </w:p>
        </w:tc>
        <w:tc>
          <w:tcPr>
            <w:tcW w:w="1135" w:type="dxa"/>
            <w:vMerge w:val="continue"/>
            <w:tcBorders>
              <w:left w:val="nil"/>
              <w:right w:val="single" w:color="auto" w:sz="4" w:space="0"/>
            </w:tcBorders>
            <w:noWrap w:val="0"/>
            <w:vAlign w:val="center"/>
          </w:tcPr>
          <w:p w14:paraId="0DA9631A">
            <w:pPr>
              <w:spacing w:line="240" w:lineRule="atLeast"/>
              <w:jc w:val="center"/>
              <w:rPr>
                <w:rFonts w:ascii="仿宋" w:hAnsi="仿宋" w:eastAsia="仿宋"/>
                <w:sz w:val="24"/>
              </w:rPr>
            </w:pPr>
          </w:p>
        </w:tc>
        <w:tc>
          <w:tcPr>
            <w:tcW w:w="769" w:type="dxa"/>
            <w:vMerge w:val="continue"/>
            <w:tcBorders>
              <w:left w:val="nil"/>
              <w:right w:val="single" w:color="auto" w:sz="4" w:space="0"/>
            </w:tcBorders>
            <w:noWrap w:val="0"/>
            <w:vAlign w:val="center"/>
          </w:tcPr>
          <w:p w14:paraId="6A0CD360">
            <w:pPr>
              <w:spacing w:line="400" w:lineRule="exact"/>
              <w:jc w:val="center"/>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6D58BD75">
            <w:pPr>
              <w:spacing w:line="240" w:lineRule="atLeast"/>
              <w:rPr>
                <w:rFonts w:ascii="仿宋" w:hAnsi="仿宋" w:eastAsia="仿宋"/>
                <w:bCs/>
                <w:color w:val="000000"/>
                <w:sz w:val="24"/>
              </w:rPr>
            </w:pPr>
            <w:r>
              <w:rPr>
                <w:rFonts w:hint="eastAsia" w:ascii="仿宋" w:hAnsi="仿宋" w:eastAsia="仿宋"/>
                <w:bCs/>
                <w:color w:val="000000"/>
                <w:sz w:val="24"/>
              </w:rPr>
              <w:t>视情况及时冲洗，无污渍、黏附物</w:t>
            </w:r>
          </w:p>
        </w:tc>
        <w:tc>
          <w:tcPr>
            <w:tcW w:w="728" w:type="dxa"/>
            <w:tcBorders>
              <w:top w:val="single" w:color="auto" w:sz="4" w:space="0"/>
              <w:left w:val="nil"/>
              <w:right w:val="single" w:color="auto" w:sz="4" w:space="0"/>
            </w:tcBorders>
            <w:noWrap w:val="0"/>
            <w:vAlign w:val="center"/>
          </w:tcPr>
          <w:p w14:paraId="0A1C7226">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right w:val="single" w:color="auto" w:sz="4" w:space="0"/>
            </w:tcBorders>
            <w:noWrap w:val="0"/>
            <w:vAlign w:val="top"/>
          </w:tcPr>
          <w:p w14:paraId="5DF5FC64">
            <w:pPr>
              <w:spacing w:line="400" w:lineRule="exact"/>
              <w:rPr>
                <w:rFonts w:ascii="仿宋" w:hAnsi="仿宋" w:eastAsia="仿宋"/>
                <w:sz w:val="24"/>
              </w:rPr>
            </w:pPr>
          </w:p>
        </w:tc>
        <w:tc>
          <w:tcPr>
            <w:tcW w:w="1135" w:type="dxa"/>
            <w:tcBorders>
              <w:top w:val="single" w:color="auto" w:sz="4" w:space="0"/>
              <w:left w:val="nil"/>
              <w:bottom w:val="single" w:color="auto" w:sz="4" w:space="0"/>
              <w:right w:val="single" w:color="auto" w:sz="4" w:space="0"/>
            </w:tcBorders>
            <w:noWrap w:val="0"/>
            <w:vAlign w:val="top"/>
          </w:tcPr>
          <w:p w14:paraId="7A526A2F">
            <w:pPr>
              <w:spacing w:line="400" w:lineRule="exact"/>
              <w:rPr>
                <w:rFonts w:ascii="仿宋" w:hAnsi="仿宋" w:eastAsia="仿宋"/>
                <w:sz w:val="24"/>
              </w:rPr>
            </w:pPr>
          </w:p>
        </w:tc>
      </w:tr>
      <w:tr w14:paraId="0302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51" w:type="dxa"/>
            <w:vMerge w:val="continue"/>
            <w:tcBorders>
              <w:left w:val="single" w:color="auto" w:sz="4" w:space="0"/>
              <w:right w:val="single" w:color="auto" w:sz="4" w:space="0"/>
            </w:tcBorders>
            <w:noWrap w:val="0"/>
            <w:vAlign w:val="top"/>
          </w:tcPr>
          <w:p w14:paraId="5A671A06">
            <w:pPr>
              <w:spacing w:line="400" w:lineRule="exact"/>
              <w:rPr>
                <w:rFonts w:ascii="仿宋" w:hAnsi="仿宋" w:eastAsia="仿宋"/>
                <w:sz w:val="24"/>
              </w:rPr>
            </w:pPr>
          </w:p>
        </w:tc>
        <w:tc>
          <w:tcPr>
            <w:tcW w:w="709" w:type="dxa"/>
            <w:vMerge w:val="restart"/>
            <w:tcBorders>
              <w:top w:val="single" w:color="auto" w:sz="4" w:space="0"/>
              <w:left w:val="nil"/>
              <w:right w:val="single" w:color="auto" w:sz="4" w:space="0"/>
            </w:tcBorders>
            <w:noWrap w:val="0"/>
            <w:vAlign w:val="center"/>
          </w:tcPr>
          <w:p w14:paraId="034BD985">
            <w:pPr>
              <w:spacing w:line="400" w:lineRule="exact"/>
              <w:jc w:val="center"/>
              <w:rPr>
                <w:rFonts w:ascii="仿宋" w:hAnsi="仿宋" w:eastAsia="仿宋"/>
                <w:sz w:val="24"/>
              </w:rPr>
            </w:pPr>
          </w:p>
          <w:p w14:paraId="1250FA25">
            <w:pPr>
              <w:spacing w:line="400" w:lineRule="exact"/>
              <w:jc w:val="center"/>
              <w:rPr>
                <w:rFonts w:ascii="仿宋" w:hAnsi="仿宋" w:eastAsia="仿宋"/>
                <w:sz w:val="24"/>
              </w:rPr>
            </w:pPr>
            <w:r>
              <w:rPr>
                <w:rFonts w:hint="eastAsia" w:ascii="仿宋" w:hAnsi="仿宋" w:eastAsia="仿宋"/>
                <w:sz w:val="24"/>
              </w:rPr>
              <w:t>9</w:t>
            </w:r>
          </w:p>
        </w:tc>
        <w:tc>
          <w:tcPr>
            <w:tcW w:w="1135" w:type="dxa"/>
            <w:vMerge w:val="restart"/>
            <w:tcBorders>
              <w:top w:val="single" w:color="auto" w:sz="4" w:space="0"/>
              <w:left w:val="nil"/>
              <w:right w:val="single" w:color="auto" w:sz="4" w:space="0"/>
            </w:tcBorders>
            <w:noWrap w:val="0"/>
            <w:vAlign w:val="center"/>
          </w:tcPr>
          <w:p w14:paraId="46C8E76F">
            <w:pPr>
              <w:spacing w:line="240" w:lineRule="atLeast"/>
              <w:rPr>
                <w:rFonts w:ascii="仿宋" w:hAnsi="仿宋" w:eastAsia="仿宋"/>
                <w:sz w:val="24"/>
              </w:rPr>
            </w:pPr>
            <w:r>
              <w:rPr>
                <w:rFonts w:hint="eastAsia" w:ascii="仿宋" w:hAnsi="仿宋" w:eastAsia="仿宋"/>
                <w:sz w:val="24"/>
              </w:rPr>
              <w:t>排水沟、排污井、明、暗沟部及屋面、雨棚</w:t>
            </w:r>
          </w:p>
        </w:tc>
        <w:tc>
          <w:tcPr>
            <w:tcW w:w="769" w:type="dxa"/>
            <w:vMerge w:val="restart"/>
            <w:tcBorders>
              <w:top w:val="single" w:color="auto" w:sz="4" w:space="0"/>
              <w:left w:val="nil"/>
              <w:right w:val="single" w:color="auto" w:sz="4" w:space="0"/>
            </w:tcBorders>
            <w:noWrap w:val="0"/>
            <w:vAlign w:val="center"/>
          </w:tcPr>
          <w:p w14:paraId="0A454F1F">
            <w:pPr>
              <w:spacing w:line="400" w:lineRule="exact"/>
              <w:jc w:val="center"/>
              <w:rPr>
                <w:rFonts w:ascii="仿宋" w:hAnsi="仿宋" w:eastAsia="仿宋"/>
                <w:sz w:val="24"/>
              </w:rPr>
            </w:pPr>
            <w:r>
              <w:rPr>
                <w:rFonts w:hint="eastAsia" w:ascii="仿宋" w:hAnsi="仿宋" w:eastAsia="仿宋"/>
                <w:sz w:val="24"/>
              </w:rPr>
              <w:t>4</w:t>
            </w:r>
          </w:p>
        </w:tc>
        <w:tc>
          <w:tcPr>
            <w:tcW w:w="3442" w:type="dxa"/>
            <w:tcBorders>
              <w:top w:val="single" w:color="auto" w:sz="4" w:space="0"/>
              <w:left w:val="nil"/>
              <w:right w:val="single" w:color="auto" w:sz="4" w:space="0"/>
            </w:tcBorders>
            <w:noWrap w:val="0"/>
            <w:vAlign w:val="center"/>
          </w:tcPr>
          <w:p w14:paraId="45919231">
            <w:pPr>
              <w:spacing w:line="240" w:lineRule="atLeast"/>
              <w:rPr>
                <w:rFonts w:ascii="仿宋" w:hAnsi="仿宋" w:eastAsia="仿宋"/>
                <w:sz w:val="24"/>
              </w:rPr>
            </w:pPr>
            <w:r>
              <w:rPr>
                <w:rFonts w:hint="eastAsia" w:ascii="仿宋" w:hAnsi="仿宋" w:eastAsia="仿宋"/>
                <w:sz w:val="24"/>
              </w:rPr>
              <w:t>每天检查一次，每周清扫一次，每月彻底清掏，保持畅通、无淤泥</w:t>
            </w:r>
          </w:p>
        </w:tc>
        <w:tc>
          <w:tcPr>
            <w:tcW w:w="728" w:type="dxa"/>
            <w:tcBorders>
              <w:top w:val="single" w:color="auto" w:sz="4" w:space="0"/>
              <w:left w:val="nil"/>
              <w:right w:val="single" w:color="auto" w:sz="4" w:space="0"/>
            </w:tcBorders>
            <w:noWrap w:val="0"/>
            <w:vAlign w:val="center"/>
          </w:tcPr>
          <w:p w14:paraId="4E7B971F">
            <w:pPr>
              <w:spacing w:line="400" w:lineRule="exact"/>
              <w:ind w:firstLine="240"/>
              <w:rPr>
                <w:rFonts w:ascii="仿宋" w:hAnsi="仿宋" w:eastAsia="仿宋"/>
                <w:sz w:val="24"/>
              </w:rPr>
            </w:pPr>
            <w:r>
              <w:rPr>
                <w:rFonts w:hint="eastAsia" w:ascii="仿宋" w:hAnsi="仿宋" w:eastAsia="仿宋"/>
                <w:sz w:val="24"/>
              </w:rPr>
              <w:t>2</w:t>
            </w:r>
          </w:p>
        </w:tc>
        <w:tc>
          <w:tcPr>
            <w:tcW w:w="731" w:type="dxa"/>
            <w:tcBorders>
              <w:top w:val="single" w:color="auto" w:sz="4" w:space="0"/>
              <w:left w:val="nil"/>
              <w:right w:val="single" w:color="auto" w:sz="4" w:space="0"/>
            </w:tcBorders>
            <w:noWrap w:val="0"/>
            <w:vAlign w:val="top"/>
          </w:tcPr>
          <w:p w14:paraId="25EFFDE3">
            <w:pPr>
              <w:spacing w:line="400" w:lineRule="exact"/>
              <w:rPr>
                <w:rFonts w:ascii="仿宋" w:hAnsi="仿宋" w:eastAsia="仿宋"/>
                <w:sz w:val="24"/>
              </w:rPr>
            </w:pPr>
          </w:p>
        </w:tc>
        <w:tc>
          <w:tcPr>
            <w:tcW w:w="1135" w:type="dxa"/>
            <w:tcBorders>
              <w:top w:val="single" w:color="auto" w:sz="4" w:space="0"/>
              <w:left w:val="nil"/>
              <w:bottom w:val="single" w:color="auto" w:sz="4" w:space="0"/>
              <w:right w:val="single" w:color="auto" w:sz="4" w:space="0"/>
            </w:tcBorders>
            <w:noWrap w:val="0"/>
            <w:vAlign w:val="top"/>
          </w:tcPr>
          <w:p w14:paraId="16408830">
            <w:pPr>
              <w:spacing w:line="400" w:lineRule="exact"/>
              <w:rPr>
                <w:rFonts w:ascii="仿宋" w:hAnsi="仿宋" w:eastAsia="仿宋"/>
                <w:sz w:val="24"/>
              </w:rPr>
            </w:pPr>
          </w:p>
        </w:tc>
      </w:tr>
      <w:tr w14:paraId="43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1" w:type="dxa"/>
            <w:vMerge w:val="continue"/>
            <w:tcBorders>
              <w:left w:val="single" w:color="auto" w:sz="4" w:space="0"/>
              <w:right w:val="single" w:color="auto" w:sz="4" w:space="0"/>
            </w:tcBorders>
            <w:noWrap w:val="0"/>
            <w:vAlign w:val="top"/>
          </w:tcPr>
          <w:p w14:paraId="3EFBC14D">
            <w:pPr>
              <w:spacing w:line="400" w:lineRule="exact"/>
              <w:rPr>
                <w:rFonts w:ascii="仿宋" w:hAnsi="仿宋" w:eastAsia="仿宋"/>
                <w:sz w:val="24"/>
              </w:rPr>
            </w:pPr>
          </w:p>
        </w:tc>
        <w:tc>
          <w:tcPr>
            <w:tcW w:w="709" w:type="dxa"/>
            <w:vMerge w:val="continue"/>
            <w:tcBorders>
              <w:left w:val="nil"/>
              <w:right w:val="single" w:color="auto" w:sz="4" w:space="0"/>
            </w:tcBorders>
            <w:noWrap w:val="0"/>
            <w:vAlign w:val="center"/>
          </w:tcPr>
          <w:p w14:paraId="783B220C">
            <w:pPr>
              <w:spacing w:line="400" w:lineRule="exact"/>
              <w:jc w:val="center"/>
              <w:rPr>
                <w:rFonts w:ascii="仿宋" w:hAnsi="仿宋" w:eastAsia="仿宋"/>
                <w:sz w:val="24"/>
              </w:rPr>
            </w:pPr>
          </w:p>
        </w:tc>
        <w:tc>
          <w:tcPr>
            <w:tcW w:w="1135" w:type="dxa"/>
            <w:vMerge w:val="continue"/>
            <w:tcBorders>
              <w:left w:val="nil"/>
              <w:right w:val="single" w:color="auto" w:sz="4" w:space="0"/>
            </w:tcBorders>
            <w:noWrap w:val="0"/>
            <w:vAlign w:val="top"/>
          </w:tcPr>
          <w:p w14:paraId="6BEA8E39">
            <w:pPr>
              <w:spacing w:line="240" w:lineRule="atLeast"/>
              <w:rPr>
                <w:rFonts w:ascii="仿宋" w:hAnsi="仿宋" w:eastAsia="仿宋"/>
                <w:sz w:val="24"/>
              </w:rPr>
            </w:pPr>
          </w:p>
        </w:tc>
        <w:tc>
          <w:tcPr>
            <w:tcW w:w="769" w:type="dxa"/>
            <w:vMerge w:val="continue"/>
            <w:tcBorders>
              <w:left w:val="nil"/>
              <w:right w:val="single" w:color="auto" w:sz="4" w:space="0"/>
            </w:tcBorders>
            <w:noWrap w:val="0"/>
            <w:vAlign w:val="center"/>
          </w:tcPr>
          <w:p w14:paraId="130D55B7">
            <w:pPr>
              <w:spacing w:line="400" w:lineRule="exact"/>
              <w:jc w:val="center"/>
              <w:rPr>
                <w:rFonts w:ascii="仿宋" w:hAnsi="仿宋" w:eastAsia="仿宋"/>
                <w:sz w:val="24"/>
              </w:rPr>
            </w:pPr>
          </w:p>
        </w:tc>
        <w:tc>
          <w:tcPr>
            <w:tcW w:w="3442" w:type="dxa"/>
            <w:tcBorders>
              <w:top w:val="single" w:color="auto" w:sz="4" w:space="0"/>
              <w:left w:val="nil"/>
              <w:right w:val="single" w:color="auto" w:sz="4" w:space="0"/>
            </w:tcBorders>
            <w:noWrap w:val="0"/>
            <w:vAlign w:val="center"/>
          </w:tcPr>
          <w:p w14:paraId="27DB81AB">
            <w:pPr>
              <w:spacing w:line="240" w:lineRule="atLeast"/>
              <w:rPr>
                <w:rFonts w:ascii="仿宋" w:hAnsi="仿宋" w:eastAsia="仿宋"/>
                <w:sz w:val="24"/>
              </w:rPr>
            </w:pPr>
            <w:r>
              <w:rPr>
                <w:rFonts w:hint="eastAsia" w:ascii="仿宋" w:hAnsi="仿宋" w:eastAsia="仿宋"/>
                <w:sz w:val="24"/>
              </w:rPr>
              <w:t>上人屋面视情况打扫，保证无可视垃圾、无明显污迹</w:t>
            </w:r>
          </w:p>
        </w:tc>
        <w:tc>
          <w:tcPr>
            <w:tcW w:w="728" w:type="dxa"/>
            <w:tcBorders>
              <w:top w:val="single" w:color="auto" w:sz="4" w:space="0"/>
              <w:left w:val="nil"/>
              <w:right w:val="single" w:color="auto" w:sz="4" w:space="0"/>
            </w:tcBorders>
            <w:noWrap w:val="0"/>
            <w:vAlign w:val="center"/>
          </w:tcPr>
          <w:p w14:paraId="1A66DCE6">
            <w:pPr>
              <w:spacing w:line="400" w:lineRule="exact"/>
              <w:ind w:firstLine="240"/>
              <w:rPr>
                <w:rFonts w:ascii="仿宋" w:hAnsi="仿宋" w:eastAsia="仿宋"/>
                <w:sz w:val="24"/>
              </w:rPr>
            </w:pPr>
            <w:r>
              <w:rPr>
                <w:rFonts w:hint="eastAsia" w:ascii="仿宋" w:hAnsi="仿宋" w:eastAsia="仿宋"/>
                <w:sz w:val="24"/>
              </w:rPr>
              <w:t>2</w:t>
            </w:r>
          </w:p>
        </w:tc>
        <w:tc>
          <w:tcPr>
            <w:tcW w:w="731" w:type="dxa"/>
            <w:tcBorders>
              <w:top w:val="single" w:color="auto" w:sz="4" w:space="0"/>
              <w:left w:val="nil"/>
              <w:right w:val="single" w:color="auto" w:sz="4" w:space="0"/>
            </w:tcBorders>
            <w:noWrap w:val="0"/>
            <w:vAlign w:val="top"/>
          </w:tcPr>
          <w:p w14:paraId="47E2817F">
            <w:pPr>
              <w:spacing w:line="400" w:lineRule="exact"/>
              <w:rPr>
                <w:rFonts w:ascii="仿宋" w:hAnsi="仿宋" w:eastAsia="仿宋"/>
                <w:sz w:val="24"/>
              </w:rPr>
            </w:pPr>
          </w:p>
        </w:tc>
        <w:tc>
          <w:tcPr>
            <w:tcW w:w="1135" w:type="dxa"/>
            <w:tcBorders>
              <w:top w:val="single" w:color="auto" w:sz="4" w:space="0"/>
              <w:left w:val="nil"/>
              <w:bottom w:val="single" w:color="auto" w:sz="4" w:space="0"/>
              <w:right w:val="single" w:color="auto" w:sz="4" w:space="0"/>
            </w:tcBorders>
            <w:noWrap w:val="0"/>
            <w:vAlign w:val="top"/>
          </w:tcPr>
          <w:p w14:paraId="6B50572F">
            <w:pPr>
              <w:spacing w:line="400" w:lineRule="exact"/>
              <w:rPr>
                <w:rFonts w:ascii="仿宋" w:hAnsi="仿宋" w:eastAsia="仿宋"/>
                <w:sz w:val="24"/>
              </w:rPr>
            </w:pPr>
          </w:p>
        </w:tc>
      </w:tr>
      <w:tr w14:paraId="7D56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1" w:type="dxa"/>
            <w:vMerge w:val="continue"/>
            <w:tcBorders>
              <w:left w:val="single" w:color="auto" w:sz="4" w:space="0"/>
              <w:right w:val="single" w:color="auto" w:sz="4" w:space="0"/>
            </w:tcBorders>
            <w:noWrap w:val="0"/>
            <w:vAlign w:val="center"/>
          </w:tcPr>
          <w:p w14:paraId="341BF24D">
            <w:pPr>
              <w:widowControl/>
              <w:rPr>
                <w:rFonts w:ascii="仿宋" w:hAnsi="仿宋" w:eastAsia="仿宋"/>
                <w:sz w:val="24"/>
              </w:rPr>
            </w:pPr>
          </w:p>
        </w:tc>
        <w:tc>
          <w:tcPr>
            <w:tcW w:w="709" w:type="dxa"/>
            <w:tcBorders>
              <w:top w:val="single" w:color="auto" w:sz="4" w:space="0"/>
              <w:left w:val="nil"/>
              <w:right w:val="single" w:color="auto" w:sz="4" w:space="0"/>
            </w:tcBorders>
            <w:noWrap w:val="0"/>
            <w:vAlign w:val="center"/>
          </w:tcPr>
          <w:p w14:paraId="26BBA117">
            <w:pPr>
              <w:spacing w:line="400" w:lineRule="exact"/>
              <w:jc w:val="center"/>
              <w:rPr>
                <w:rFonts w:ascii="仿宋" w:hAnsi="仿宋" w:eastAsia="仿宋"/>
                <w:sz w:val="24"/>
              </w:rPr>
            </w:pPr>
            <w:r>
              <w:rPr>
                <w:rFonts w:hint="eastAsia" w:ascii="仿宋" w:hAnsi="仿宋" w:eastAsia="仿宋"/>
                <w:sz w:val="24"/>
              </w:rPr>
              <w:t>10</w:t>
            </w:r>
          </w:p>
        </w:tc>
        <w:tc>
          <w:tcPr>
            <w:tcW w:w="1135" w:type="dxa"/>
            <w:tcBorders>
              <w:top w:val="single" w:color="auto" w:sz="4" w:space="0"/>
              <w:left w:val="nil"/>
              <w:right w:val="single" w:color="auto" w:sz="4" w:space="0"/>
            </w:tcBorders>
            <w:noWrap w:val="0"/>
            <w:vAlign w:val="center"/>
          </w:tcPr>
          <w:p w14:paraId="448B80BC">
            <w:pPr>
              <w:spacing w:line="240" w:lineRule="atLeast"/>
              <w:jc w:val="center"/>
              <w:rPr>
                <w:rFonts w:ascii="仿宋" w:hAnsi="仿宋" w:eastAsia="仿宋"/>
                <w:sz w:val="24"/>
              </w:rPr>
            </w:pPr>
            <w:r>
              <w:rPr>
                <w:rFonts w:hint="eastAsia" w:ascii="仿宋" w:hAnsi="仿宋" w:eastAsia="仿宋"/>
                <w:sz w:val="24"/>
              </w:rPr>
              <w:t>巡查</w:t>
            </w:r>
          </w:p>
          <w:p w14:paraId="0C4C5EF5">
            <w:pPr>
              <w:spacing w:line="240" w:lineRule="atLeast"/>
              <w:jc w:val="center"/>
              <w:rPr>
                <w:rFonts w:ascii="仿宋" w:hAnsi="仿宋" w:eastAsia="仿宋"/>
                <w:sz w:val="24"/>
              </w:rPr>
            </w:pPr>
            <w:r>
              <w:rPr>
                <w:rFonts w:hint="eastAsia" w:ascii="仿宋" w:hAnsi="仿宋" w:eastAsia="仿宋"/>
                <w:sz w:val="24"/>
              </w:rPr>
              <w:t>报修</w:t>
            </w:r>
          </w:p>
        </w:tc>
        <w:tc>
          <w:tcPr>
            <w:tcW w:w="769" w:type="dxa"/>
            <w:tcBorders>
              <w:top w:val="single" w:color="auto" w:sz="4" w:space="0"/>
              <w:left w:val="nil"/>
              <w:right w:val="single" w:color="auto" w:sz="4" w:space="0"/>
            </w:tcBorders>
            <w:noWrap w:val="0"/>
            <w:vAlign w:val="center"/>
          </w:tcPr>
          <w:p w14:paraId="124FE739">
            <w:pPr>
              <w:spacing w:line="400" w:lineRule="exact"/>
              <w:jc w:val="center"/>
              <w:rPr>
                <w:rFonts w:ascii="仿宋" w:hAnsi="仿宋" w:eastAsia="仿宋"/>
                <w:sz w:val="24"/>
              </w:rPr>
            </w:pPr>
            <w:r>
              <w:rPr>
                <w:rFonts w:hint="eastAsia" w:ascii="仿宋" w:hAnsi="仿宋" w:eastAsia="仿宋"/>
                <w:sz w:val="24"/>
              </w:rPr>
              <w:t>2</w:t>
            </w:r>
          </w:p>
        </w:tc>
        <w:tc>
          <w:tcPr>
            <w:tcW w:w="3442" w:type="dxa"/>
            <w:tcBorders>
              <w:top w:val="single" w:color="auto" w:sz="4" w:space="0"/>
              <w:left w:val="nil"/>
              <w:right w:val="single" w:color="auto" w:sz="4" w:space="0"/>
            </w:tcBorders>
            <w:noWrap w:val="0"/>
            <w:vAlign w:val="center"/>
          </w:tcPr>
          <w:p w14:paraId="623F13F7">
            <w:pPr>
              <w:spacing w:line="240" w:lineRule="atLeast"/>
              <w:rPr>
                <w:rFonts w:ascii="仿宋" w:hAnsi="仿宋" w:eastAsia="仿宋"/>
                <w:sz w:val="24"/>
              </w:rPr>
            </w:pPr>
            <w:r>
              <w:rPr>
                <w:rFonts w:hint="eastAsia" w:ascii="仿宋" w:hAnsi="仿宋" w:eastAsia="仿宋"/>
                <w:sz w:val="24"/>
              </w:rPr>
              <w:t>对公共区域设施、设备进行巡查，有损坏情况及时网上报修</w:t>
            </w:r>
          </w:p>
        </w:tc>
        <w:tc>
          <w:tcPr>
            <w:tcW w:w="728" w:type="dxa"/>
            <w:tcBorders>
              <w:top w:val="single" w:color="auto" w:sz="4" w:space="0"/>
              <w:left w:val="nil"/>
              <w:right w:val="single" w:color="auto" w:sz="4" w:space="0"/>
            </w:tcBorders>
            <w:noWrap w:val="0"/>
            <w:vAlign w:val="center"/>
          </w:tcPr>
          <w:p w14:paraId="0CD1C953">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bottom w:val="single" w:color="auto" w:sz="4" w:space="0"/>
              <w:right w:val="single" w:color="auto" w:sz="4" w:space="0"/>
            </w:tcBorders>
            <w:noWrap w:val="0"/>
            <w:vAlign w:val="top"/>
          </w:tcPr>
          <w:p w14:paraId="70F80B36">
            <w:pPr>
              <w:spacing w:line="400" w:lineRule="exact"/>
              <w:rPr>
                <w:rFonts w:ascii="仿宋" w:hAnsi="仿宋" w:eastAsia="仿宋"/>
                <w:sz w:val="24"/>
                <w:highlight w:val="yellow"/>
              </w:rPr>
            </w:pPr>
          </w:p>
        </w:tc>
        <w:tc>
          <w:tcPr>
            <w:tcW w:w="1135" w:type="dxa"/>
            <w:tcBorders>
              <w:top w:val="single" w:color="auto" w:sz="4" w:space="0"/>
              <w:left w:val="nil"/>
              <w:right w:val="single" w:color="auto" w:sz="4" w:space="0"/>
            </w:tcBorders>
            <w:noWrap w:val="0"/>
            <w:vAlign w:val="top"/>
          </w:tcPr>
          <w:p w14:paraId="50F2850C">
            <w:pPr>
              <w:spacing w:line="400" w:lineRule="exact"/>
              <w:rPr>
                <w:rFonts w:ascii="仿宋" w:hAnsi="仿宋" w:eastAsia="仿宋"/>
                <w:sz w:val="24"/>
              </w:rPr>
            </w:pPr>
          </w:p>
        </w:tc>
      </w:tr>
      <w:tr w14:paraId="6720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1" w:type="dxa"/>
            <w:vMerge w:val="continue"/>
            <w:tcBorders>
              <w:left w:val="single" w:color="auto" w:sz="4" w:space="0"/>
              <w:right w:val="single" w:color="auto" w:sz="4" w:space="0"/>
            </w:tcBorders>
            <w:noWrap w:val="0"/>
            <w:vAlign w:val="center"/>
          </w:tcPr>
          <w:p w14:paraId="1C394DDC">
            <w:pPr>
              <w:widowControl/>
              <w:rPr>
                <w:rFonts w:ascii="仿宋" w:hAnsi="仿宋" w:eastAsia="仿宋"/>
                <w:sz w:val="24"/>
              </w:rPr>
            </w:pPr>
          </w:p>
        </w:tc>
        <w:tc>
          <w:tcPr>
            <w:tcW w:w="709" w:type="dxa"/>
            <w:tcBorders>
              <w:top w:val="single" w:color="auto" w:sz="4" w:space="0"/>
              <w:left w:val="nil"/>
              <w:right w:val="single" w:color="auto" w:sz="4" w:space="0"/>
            </w:tcBorders>
            <w:noWrap w:val="0"/>
            <w:vAlign w:val="center"/>
          </w:tcPr>
          <w:p w14:paraId="265455FE">
            <w:pPr>
              <w:spacing w:line="400" w:lineRule="exact"/>
              <w:jc w:val="center"/>
              <w:rPr>
                <w:rFonts w:ascii="仿宋" w:hAnsi="仿宋" w:eastAsia="仿宋"/>
                <w:sz w:val="24"/>
              </w:rPr>
            </w:pPr>
            <w:r>
              <w:rPr>
                <w:rFonts w:hint="eastAsia" w:ascii="仿宋" w:hAnsi="仿宋" w:eastAsia="仿宋"/>
                <w:sz w:val="24"/>
              </w:rPr>
              <w:t>11</w:t>
            </w:r>
          </w:p>
        </w:tc>
        <w:tc>
          <w:tcPr>
            <w:tcW w:w="1135" w:type="dxa"/>
            <w:tcBorders>
              <w:top w:val="single" w:color="auto" w:sz="4" w:space="0"/>
              <w:left w:val="nil"/>
              <w:right w:val="single" w:color="auto" w:sz="4" w:space="0"/>
            </w:tcBorders>
            <w:noWrap w:val="0"/>
            <w:vAlign w:val="center"/>
          </w:tcPr>
          <w:p w14:paraId="0012F888">
            <w:pPr>
              <w:spacing w:line="240" w:lineRule="atLeast"/>
              <w:jc w:val="center"/>
              <w:rPr>
                <w:rFonts w:ascii="仿宋" w:hAnsi="仿宋" w:eastAsia="仿宋"/>
                <w:sz w:val="24"/>
              </w:rPr>
            </w:pPr>
            <w:r>
              <w:rPr>
                <w:rFonts w:hint="eastAsia" w:ascii="仿宋" w:hAnsi="仿宋" w:eastAsia="仿宋"/>
                <w:sz w:val="24"/>
              </w:rPr>
              <w:t>节水节电</w:t>
            </w:r>
          </w:p>
        </w:tc>
        <w:tc>
          <w:tcPr>
            <w:tcW w:w="769" w:type="dxa"/>
            <w:tcBorders>
              <w:top w:val="single" w:color="auto" w:sz="4" w:space="0"/>
              <w:left w:val="nil"/>
              <w:right w:val="single" w:color="auto" w:sz="4" w:space="0"/>
            </w:tcBorders>
            <w:noWrap w:val="0"/>
            <w:vAlign w:val="center"/>
          </w:tcPr>
          <w:p w14:paraId="20741BFE">
            <w:pPr>
              <w:spacing w:line="400" w:lineRule="exact"/>
              <w:jc w:val="center"/>
              <w:rPr>
                <w:rFonts w:ascii="仿宋" w:hAnsi="仿宋" w:eastAsia="仿宋"/>
                <w:sz w:val="24"/>
              </w:rPr>
            </w:pPr>
            <w:r>
              <w:rPr>
                <w:rFonts w:hint="eastAsia" w:ascii="仿宋" w:hAnsi="仿宋" w:eastAsia="仿宋"/>
                <w:sz w:val="24"/>
              </w:rPr>
              <w:t>2</w:t>
            </w:r>
          </w:p>
        </w:tc>
        <w:tc>
          <w:tcPr>
            <w:tcW w:w="3442" w:type="dxa"/>
            <w:tcBorders>
              <w:top w:val="single" w:color="auto" w:sz="4" w:space="0"/>
              <w:left w:val="nil"/>
              <w:right w:val="single" w:color="auto" w:sz="4" w:space="0"/>
            </w:tcBorders>
            <w:noWrap w:val="0"/>
            <w:vAlign w:val="center"/>
          </w:tcPr>
          <w:p w14:paraId="25A48DCA">
            <w:pPr>
              <w:spacing w:line="240" w:lineRule="atLeast"/>
              <w:rPr>
                <w:rFonts w:ascii="仿宋" w:hAnsi="仿宋" w:eastAsia="仿宋"/>
                <w:sz w:val="24"/>
              </w:rPr>
            </w:pPr>
            <w:r>
              <w:rPr>
                <w:rFonts w:hint="eastAsia" w:ascii="仿宋" w:hAnsi="仿宋" w:eastAsia="仿宋"/>
                <w:sz w:val="24"/>
              </w:rPr>
              <w:t>节水节电意识强，服务区无长明灯、长流水现象</w:t>
            </w:r>
          </w:p>
        </w:tc>
        <w:tc>
          <w:tcPr>
            <w:tcW w:w="728" w:type="dxa"/>
            <w:tcBorders>
              <w:top w:val="single" w:color="auto" w:sz="4" w:space="0"/>
              <w:left w:val="nil"/>
              <w:right w:val="single" w:color="auto" w:sz="4" w:space="0"/>
            </w:tcBorders>
            <w:noWrap w:val="0"/>
            <w:vAlign w:val="center"/>
          </w:tcPr>
          <w:p w14:paraId="30A01330">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bottom w:val="single" w:color="auto" w:sz="4" w:space="0"/>
              <w:right w:val="single" w:color="auto" w:sz="4" w:space="0"/>
            </w:tcBorders>
            <w:noWrap w:val="0"/>
            <w:vAlign w:val="top"/>
          </w:tcPr>
          <w:p w14:paraId="2793E1C5">
            <w:pPr>
              <w:spacing w:line="400" w:lineRule="exact"/>
              <w:rPr>
                <w:rFonts w:ascii="仿宋" w:hAnsi="仿宋" w:eastAsia="仿宋"/>
                <w:sz w:val="24"/>
                <w:highlight w:val="yellow"/>
              </w:rPr>
            </w:pPr>
          </w:p>
        </w:tc>
        <w:tc>
          <w:tcPr>
            <w:tcW w:w="1135" w:type="dxa"/>
            <w:tcBorders>
              <w:top w:val="single" w:color="auto" w:sz="4" w:space="0"/>
              <w:left w:val="nil"/>
              <w:right w:val="single" w:color="auto" w:sz="4" w:space="0"/>
            </w:tcBorders>
            <w:noWrap w:val="0"/>
            <w:vAlign w:val="top"/>
          </w:tcPr>
          <w:p w14:paraId="2D5C839E">
            <w:pPr>
              <w:spacing w:line="400" w:lineRule="exact"/>
              <w:rPr>
                <w:rFonts w:ascii="仿宋" w:hAnsi="仿宋" w:eastAsia="仿宋"/>
                <w:sz w:val="24"/>
              </w:rPr>
            </w:pPr>
          </w:p>
        </w:tc>
      </w:tr>
      <w:tr w14:paraId="26CE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tcBorders>
              <w:left w:val="single" w:color="auto" w:sz="4" w:space="0"/>
              <w:right w:val="single" w:color="auto" w:sz="4" w:space="0"/>
            </w:tcBorders>
            <w:noWrap w:val="0"/>
            <w:vAlign w:val="center"/>
          </w:tcPr>
          <w:p w14:paraId="6A3E2CBE">
            <w:pPr>
              <w:widowControl/>
              <w:rPr>
                <w:rFonts w:ascii="仿宋" w:hAnsi="仿宋" w:eastAsia="仿宋"/>
                <w:sz w:val="24"/>
              </w:rPr>
            </w:pPr>
          </w:p>
        </w:tc>
        <w:tc>
          <w:tcPr>
            <w:tcW w:w="709" w:type="dxa"/>
            <w:vMerge w:val="restart"/>
            <w:tcBorders>
              <w:top w:val="single" w:color="auto" w:sz="4" w:space="0"/>
              <w:left w:val="nil"/>
              <w:right w:val="single" w:color="auto" w:sz="4" w:space="0"/>
            </w:tcBorders>
            <w:noWrap w:val="0"/>
            <w:vAlign w:val="center"/>
          </w:tcPr>
          <w:p w14:paraId="3BDB5975">
            <w:pPr>
              <w:spacing w:line="400" w:lineRule="exact"/>
              <w:jc w:val="center"/>
              <w:rPr>
                <w:rFonts w:ascii="仿宋" w:hAnsi="仿宋" w:eastAsia="仿宋"/>
                <w:sz w:val="24"/>
              </w:rPr>
            </w:pPr>
            <w:r>
              <w:rPr>
                <w:rFonts w:hint="eastAsia" w:ascii="仿宋" w:hAnsi="仿宋" w:eastAsia="仿宋"/>
                <w:sz w:val="24"/>
              </w:rPr>
              <w:t>12</w:t>
            </w:r>
          </w:p>
        </w:tc>
        <w:tc>
          <w:tcPr>
            <w:tcW w:w="1135" w:type="dxa"/>
            <w:vMerge w:val="restart"/>
            <w:tcBorders>
              <w:top w:val="single" w:color="auto" w:sz="4" w:space="0"/>
              <w:left w:val="nil"/>
              <w:right w:val="single" w:color="auto" w:sz="4" w:space="0"/>
            </w:tcBorders>
            <w:noWrap w:val="0"/>
            <w:vAlign w:val="center"/>
          </w:tcPr>
          <w:p w14:paraId="47C1C680">
            <w:pPr>
              <w:spacing w:line="240" w:lineRule="atLeast"/>
              <w:jc w:val="center"/>
              <w:rPr>
                <w:rFonts w:ascii="仿宋" w:hAnsi="仿宋" w:eastAsia="仿宋"/>
                <w:sz w:val="24"/>
              </w:rPr>
            </w:pPr>
            <w:r>
              <w:rPr>
                <w:rFonts w:hint="eastAsia" w:ascii="仿宋" w:hAnsi="仿宋" w:eastAsia="仿宋"/>
                <w:sz w:val="24"/>
              </w:rPr>
              <w:t>人员</w:t>
            </w:r>
          </w:p>
          <w:p w14:paraId="751D51E8">
            <w:pPr>
              <w:spacing w:line="240" w:lineRule="atLeast"/>
              <w:jc w:val="center"/>
              <w:rPr>
                <w:rFonts w:ascii="仿宋" w:hAnsi="仿宋" w:eastAsia="仿宋"/>
                <w:sz w:val="24"/>
              </w:rPr>
            </w:pPr>
            <w:r>
              <w:rPr>
                <w:rFonts w:hint="eastAsia" w:ascii="仿宋" w:hAnsi="仿宋" w:eastAsia="仿宋"/>
                <w:sz w:val="24"/>
              </w:rPr>
              <w:t>管理</w:t>
            </w:r>
          </w:p>
        </w:tc>
        <w:tc>
          <w:tcPr>
            <w:tcW w:w="769" w:type="dxa"/>
            <w:vMerge w:val="restart"/>
            <w:tcBorders>
              <w:top w:val="single" w:color="auto" w:sz="4" w:space="0"/>
              <w:left w:val="nil"/>
              <w:right w:val="single" w:color="auto" w:sz="4" w:space="0"/>
            </w:tcBorders>
            <w:noWrap w:val="0"/>
            <w:vAlign w:val="center"/>
          </w:tcPr>
          <w:p w14:paraId="19F67572">
            <w:pPr>
              <w:spacing w:line="400" w:lineRule="exact"/>
              <w:jc w:val="center"/>
              <w:rPr>
                <w:rFonts w:ascii="仿宋" w:hAnsi="仿宋" w:eastAsia="仿宋"/>
                <w:sz w:val="24"/>
              </w:rPr>
            </w:pPr>
            <w:r>
              <w:rPr>
                <w:rFonts w:hint="eastAsia" w:ascii="仿宋" w:hAnsi="仿宋" w:eastAsia="仿宋"/>
                <w:sz w:val="24"/>
              </w:rPr>
              <w:t>8</w:t>
            </w:r>
          </w:p>
        </w:tc>
        <w:tc>
          <w:tcPr>
            <w:tcW w:w="3442" w:type="dxa"/>
            <w:tcBorders>
              <w:top w:val="single" w:color="auto" w:sz="4" w:space="0"/>
              <w:left w:val="nil"/>
              <w:bottom w:val="single" w:color="auto" w:sz="4" w:space="0"/>
              <w:right w:val="single" w:color="auto" w:sz="4" w:space="0"/>
            </w:tcBorders>
            <w:noWrap w:val="0"/>
            <w:vAlign w:val="center"/>
          </w:tcPr>
          <w:p w14:paraId="62C7C47D">
            <w:pPr>
              <w:spacing w:line="240" w:lineRule="atLeast"/>
              <w:rPr>
                <w:rFonts w:ascii="仿宋" w:hAnsi="仿宋" w:eastAsia="仿宋"/>
                <w:sz w:val="24"/>
              </w:rPr>
            </w:pPr>
            <w:r>
              <w:rPr>
                <w:rFonts w:hint="eastAsia" w:ascii="仿宋" w:hAnsi="仿宋" w:eastAsia="仿宋"/>
                <w:sz w:val="24"/>
              </w:rPr>
              <w:t>项目经理履职认真，积极配合校方管理</w:t>
            </w:r>
          </w:p>
        </w:tc>
        <w:tc>
          <w:tcPr>
            <w:tcW w:w="728" w:type="dxa"/>
            <w:tcBorders>
              <w:top w:val="single" w:color="auto" w:sz="4" w:space="0"/>
              <w:left w:val="nil"/>
              <w:bottom w:val="single" w:color="auto" w:sz="4" w:space="0"/>
              <w:right w:val="single" w:color="auto" w:sz="4" w:space="0"/>
            </w:tcBorders>
            <w:noWrap w:val="0"/>
            <w:vAlign w:val="center"/>
          </w:tcPr>
          <w:p w14:paraId="78E48587">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right w:val="single" w:color="auto" w:sz="4" w:space="0"/>
            </w:tcBorders>
            <w:noWrap w:val="0"/>
            <w:vAlign w:val="top"/>
          </w:tcPr>
          <w:p w14:paraId="2D5CC92F">
            <w:pPr>
              <w:spacing w:line="400" w:lineRule="exact"/>
              <w:rPr>
                <w:rFonts w:ascii="仿宋" w:hAnsi="仿宋" w:eastAsia="仿宋"/>
                <w:sz w:val="24"/>
              </w:rPr>
            </w:pPr>
          </w:p>
        </w:tc>
        <w:tc>
          <w:tcPr>
            <w:tcW w:w="1135" w:type="dxa"/>
            <w:vMerge w:val="restart"/>
            <w:tcBorders>
              <w:top w:val="single" w:color="auto" w:sz="4" w:space="0"/>
              <w:left w:val="nil"/>
              <w:right w:val="single" w:color="auto" w:sz="4" w:space="0"/>
            </w:tcBorders>
            <w:noWrap w:val="0"/>
            <w:vAlign w:val="top"/>
          </w:tcPr>
          <w:p w14:paraId="7366E97E">
            <w:pPr>
              <w:spacing w:line="400" w:lineRule="exact"/>
              <w:rPr>
                <w:rFonts w:ascii="仿宋" w:hAnsi="仿宋" w:eastAsia="仿宋"/>
                <w:sz w:val="24"/>
              </w:rPr>
            </w:pPr>
          </w:p>
        </w:tc>
      </w:tr>
      <w:tr w14:paraId="7490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1" w:type="dxa"/>
            <w:vMerge w:val="continue"/>
            <w:tcBorders>
              <w:left w:val="single" w:color="auto" w:sz="4" w:space="0"/>
              <w:right w:val="single" w:color="auto" w:sz="4" w:space="0"/>
            </w:tcBorders>
            <w:noWrap w:val="0"/>
            <w:vAlign w:val="center"/>
          </w:tcPr>
          <w:p w14:paraId="2E9C91DA">
            <w:pPr>
              <w:widowControl/>
              <w:rPr>
                <w:rFonts w:ascii="仿宋" w:hAnsi="仿宋" w:eastAsia="仿宋"/>
                <w:sz w:val="24"/>
              </w:rPr>
            </w:pPr>
          </w:p>
        </w:tc>
        <w:tc>
          <w:tcPr>
            <w:tcW w:w="709" w:type="dxa"/>
            <w:vMerge w:val="continue"/>
            <w:tcBorders>
              <w:left w:val="nil"/>
              <w:right w:val="single" w:color="auto" w:sz="4" w:space="0"/>
            </w:tcBorders>
            <w:noWrap w:val="0"/>
            <w:vAlign w:val="center"/>
          </w:tcPr>
          <w:p w14:paraId="7D630631">
            <w:pPr>
              <w:spacing w:line="400" w:lineRule="exact"/>
              <w:jc w:val="center"/>
              <w:rPr>
                <w:rFonts w:ascii="仿宋" w:hAnsi="仿宋" w:eastAsia="仿宋"/>
                <w:sz w:val="24"/>
              </w:rPr>
            </w:pPr>
          </w:p>
        </w:tc>
        <w:tc>
          <w:tcPr>
            <w:tcW w:w="1135" w:type="dxa"/>
            <w:vMerge w:val="continue"/>
            <w:tcBorders>
              <w:left w:val="nil"/>
              <w:right w:val="single" w:color="auto" w:sz="4" w:space="0"/>
            </w:tcBorders>
            <w:noWrap w:val="0"/>
            <w:vAlign w:val="top"/>
          </w:tcPr>
          <w:p w14:paraId="0878BEA2">
            <w:pPr>
              <w:spacing w:line="400" w:lineRule="exact"/>
              <w:rPr>
                <w:rFonts w:ascii="仿宋" w:hAnsi="仿宋" w:eastAsia="仿宋"/>
                <w:sz w:val="24"/>
              </w:rPr>
            </w:pPr>
          </w:p>
        </w:tc>
        <w:tc>
          <w:tcPr>
            <w:tcW w:w="769" w:type="dxa"/>
            <w:vMerge w:val="continue"/>
            <w:tcBorders>
              <w:left w:val="nil"/>
              <w:right w:val="single" w:color="auto" w:sz="4" w:space="0"/>
            </w:tcBorders>
            <w:noWrap w:val="0"/>
            <w:vAlign w:val="center"/>
          </w:tcPr>
          <w:p w14:paraId="0D3C24D1">
            <w:pPr>
              <w:spacing w:line="400" w:lineRule="exact"/>
              <w:jc w:val="center"/>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2EFFEFE6">
            <w:pPr>
              <w:spacing w:line="240" w:lineRule="atLeast"/>
              <w:rPr>
                <w:rFonts w:ascii="仿宋" w:hAnsi="仿宋" w:eastAsia="仿宋"/>
                <w:sz w:val="24"/>
              </w:rPr>
            </w:pPr>
            <w:r>
              <w:rPr>
                <w:rFonts w:hint="eastAsia" w:ascii="仿宋" w:hAnsi="仿宋" w:eastAsia="仿宋"/>
                <w:sz w:val="24"/>
              </w:rPr>
              <w:t>定期进行业务及礼仪方面的培训</w:t>
            </w:r>
          </w:p>
        </w:tc>
        <w:tc>
          <w:tcPr>
            <w:tcW w:w="728" w:type="dxa"/>
            <w:tcBorders>
              <w:top w:val="single" w:color="auto" w:sz="4" w:space="0"/>
              <w:left w:val="nil"/>
              <w:bottom w:val="single" w:color="auto" w:sz="4" w:space="0"/>
              <w:right w:val="single" w:color="auto" w:sz="4" w:space="0"/>
            </w:tcBorders>
            <w:noWrap w:val="0"/>
            <w:vAlign w:val="center"/>
          </w:tcPr>
          <w:p w14:paraId="028E8850">
            <w:pPr>
              <w:spacing w:line="400" w:lineRule="exact"/>
              <w:jc w:val="center"/>
              <w:rPr>
                <w:rFonts w:ascii="仿宋" w:hAnsi="仿宋" w:eastAsia="仿宋"/>
                <w:sz w:val="24"/>
              </w:rPr>
            </w:pPr>
            <w:r>
              <w:rPr>
                <w:rFonts w:hint="eastAsia" w:ascii="仿宋" w:hAnsi="仿宋" w:eastAsia="仿宋"/>
                <w:sz w:val="24"/>
              </w:rPr>
              <w:t>2</w:t>
            </w:r>
          </w:p>
        </w:tc>
        <w:tc>
          <w:tcPr>
            <w:tcW w:w="731" w:type="dxa"/>
            <w:tcBorders>
              <w:top w:val="single" w:color="auto" w:sz="4" w:space="0"/>
              <w:left w:val="nil"/>
              <w:right w:val="single" w:color="auto" w:sz="4" w:space="0"/>
            </w:tcBorders>
            <w:noWrap w:val="0"/>
            <w:vAlign w:val="top"/>
          </w:tcPr>
          <w:p w14:paraId="44A55A48">
            <w:pPr>
              <w:spacing w:line="400" w:lineRule="exact"/>
              <w:rPr>
                <w:rFonts w:ascii="仿宋" w:hAnsi="仿宋" w:eastAsia="仿宋"/>
                <w:sz w:val="24"/>
              </w:rPr>
            </w:pPr>
          </w:p>
        </w:tc>
        <w:tc>
          <w:tcPr>
            <w:tcW w:w="1135" w:type="dxa"/>
            <w:vMerge w:val="continue"/>
            <w:tcBorders>
              <w:left w:val="nil"/>
              <w:right w:val="single" w:color="auto" w:sz="4" w:space="0"/>
            </w:tcBorders>
            <w:noWrap w:val="0"/>
            <w:vAlign w:val="top"/>
          </w:tcPr>
          <w:p w14:paraId="6A33A35B">
            <w:pPr>
              <w:spacing w:line="400" w:lineRule="exact"/>
              <w:rPr>
                <w:rFonts w:ascii="仿宋" w:hAnsi="仿宋" w:eastAsia="仿宋"/>
                <w:sz w:val="24"/>
              </w:rPr>
            </w:pPr>
          </w:p>
        </w:tc>
      </w:tr>
      <w:tr w14:paraId="0B4D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1" w:type="dxa"/>
            <w:vMerge w:val="continue"/>
            <w:tcBorders>
              <w:left w:val="single" w:color="auto" w:sz="4" w:space="0"/>
              <w:right w:val="single" w:color="auto" w:sz="4" w:space="0"/>
            </w:tcBorders>
            <w:noWrap w:val="0"/>
            <w:vAlign w:val="center"/>
          </w:tcPr>
          <w:p w14:paraId="4A5D0A50">
            <w:pPr>
              <w:widowControl/>
              <w:rPr>
                <w:rFonts w:ascii="仿宋" w:hAnsi="仿宋" w:eastAsia="仿宋"/>
                <w:sz w:val="24"/>
              </w:rPr>
            </w:pPr>
          </w:p>
        </w:tc>
        <w:tc>
          <w:tcPr>
            <w:tcW w:w="709" w:type="dxa"/>
            <w:vMerge w:val="continue"/>
            <w:tcBorders>
              <w:left w:val="nil"/>
              <w:bottom w:val="single" w:color="auto" w:sz="4" w:space="0"/>
              <w:right w:val="single" w:color="auto" w:sz="4" w:space="0"/>
            </w:tcBorders>
            <w:noWrap w:val="0"/>
            <w:vAlign w:val="center"/>
          </w:tcPr>
          <w:p w14:paraId="1B4642E3">
            <w:pPr>
              <w:spacing w:line="400" w:lineRule="exact"/>
              <w:jc w:val="center"/>
              <w:rPr>
                <w:rFonts w:ascii="仿宋" w:hAnsi="仿宋" w:eastAsia="仿宋"/>
                <w:sz w:val="24"/>
              </w:rPr>
            </w:pPr>
          </w:p>
        </w:tc>
        <w:tc>
          <w:tcPr>
            <w:tcW w:w="1135" w:type="dxa"/>
            <w:vMerge w:val="continue"/>
            <w:tcBorders>
              <w:left w:val="nil"/>
              <w:bottom w:val="single" w:color="auto" w:sz="4" w:space="0"/>
              <w:right w:val="single" w:color="auto" w:sz="4" w:space="0"/>
            </w:tcBorders>
            <w:noWrap w:val="0"/>
            <w:vAlign w:val="top"/>
          </w:tcPr>
          <w:p w14:paraId="425DC9F1">
            <w:pPr>
              <w:spacing w:line="400" w:lineRule="exact"/>
              <w:rPr>
                <w:rFonts w:ascii="仿宋" w:hAnsi="仿宋" w:eastAsia="仿宋"/>
                <w:sz w:val="24"/>
              </w:rPr>
            </w:pPr>
          </w:p>
        </w:tc>
        <w:tc>
          <w:tcPr>
            <w:tcW w:w="769" w:type="dxa"/>
            <w:vMerge w:val="continue"/>
            <w:tcBorders>
              <w:left w:val="nil"/>
              <w:bottom w:val="single" w:color="auto" w:sz="4" w:space="0"/>
              <w:right w:val="single" w:color="auto" w:sz="4" w:space="0"/>
            </w:tcBorders>
            <w:noWrap w:val="0"/>
            <w:vAlign w:val="center"/>
          </w:tcPr>
          <w:p w14:paraId="0BE5FB62">
            <w:pPr>
              <w:spacing w:line="400" w:lineRule="exact"/>
              <w:jc w:val="center"/>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0C1E596C">
            <w:pPr>
              <w:spacing w:line="240" w:lineRule="atLeast"/>
              <w:rPr>
                <w:rFonts w:ascii="仿宋" w:hAnsi="仿宋" w:eastAsia="仿宋"/>
                <w:sz w:val="24"/>
              </w:rPr>
            </w:pPr>
            <w:r>
              <w:rPr>
                <w:rFonts w:hint="eastAsia" w:ascii="仿宋" w:hAnsi="仿宋" w:eastAsia="仿宋"/>
                <w:sz w:val="24"/>
              </w:rPr>
              <w:t>员工统一服装，着装整齐，佩戴明显标志</w:t>
            </w:r>
          </w:p>
        </w:tc>
        <w:tc>
          <w:tcPr>
            <w:tcW w:w="728" w:type="dxa"/>
            <w:tcBorders>
              <w:top w:val="single" w:color="auto" w:sz="4" w:space="0"/>
              <w:left w:val="nil"/>
              <w:bottom w:val="single" w:color="auto" w:sz="4" w:space="0"/>
              <w:right w:val="single" w:color="auto" w:sz="4" w:space="0"/>
            </w:tcBorders>
            <w:noWrap w:val="0"/>
            <w:vAlign w:val="center"/>
          </w:tcPr>
          <w:p w14:paraId="5A733799">
            <w:pPr>
              <w:spacing w:line="400" w:lineRule="exact"/>
              <w:jc w:val="center"/>
              <w:rPr>
                <w:rFonts w:ascii="仿宋" w:hAnsi="仿宋" w:eastAsia="仿宋"/>
                <w:sz w:val="24"/>
              </w:rPr>
            </w:pPr>
            <w:r>
              <w:rPr>
                <w:rFonts w:hint="eastAsia" w:ascii="仿宋" w:hAnsi="仿宋" w:eastAsia="仿宋"/>
                <w:sz w:val="24"/>
              </w:rPr>
              <w:t>2</w:t>
            </w:r>
          </w:p>
        </w:tc>
        <w:tc>
          <w:tcPr>
            <w:tcW w:w="731" w:type="dxa"/>
            <w:tcBorders>
              <w:left w:val="nil"/>
              <w:right w:val="single" w:color="auto" w:sz="4" w:space="0"/>
            </w:tcBorders>
            <w:noWrap w:val="0"/>
            <w:vAlign w:val="top"/>
          </w:tcPr>
          <w:p w14:paraId="4B680A75">
            <w:pPr>
              <w:spacing w:line="400" w:lineRule="exact"/>
              <w:rPr>
                <w:rFonts w:ascii="仿宋" w:hAnsi="仿宋" w:eastAsia="仿宋"/>
                <w:sz w:val="24"/>
              </w:rPr>
            </w:pPr>
          </w:p>
        </w:tc>
        <w:tc>
          <w:tcPr>
            <w:tcW w:w="1135" w:type="dxa"/>
            <w:vMerge w:val="continue"/>
            <w:tcBorders>
              <w:left w:val="nil"/>
              <w:bottom w:val="single" w:color="auto" w:sz="4" w:space="0"/>
              <w:right w:val="single" w:color="auto" w:sz="4" w:space="0"/>
            </w:tcBorders>
            <w:noWrap w:val="0"/>
            <w:vAlign w:val="top"/>
          </w:tcPr>
          <w:p w14:paraId="37A88612">
            <w:pPr>
              <w:spacing w:line="400" w:lineRule="exact"/>
              <w:rPr>
                <w:rFonts w:ascii="仿宋" w:hAnsi="仿宋" w:eastAsia="仿宋"/>
                <w:sz w:val="24"/>
              </w:rPr>
            </w:pPr>
          </w:p>
        </w:tc>
      </w:tr>
      <w:tr w14:paraId="65F7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1" w:type="dxa"/>
            <w:vMerge w:val="continue"/>
            <w:tcBorders>
              <w:left w:val="single" w:color="auto" w:sz="4" w:space="0"/>
              <w:bottom w:val="single" w:color="auto" w:sz="4" w:space="0"/>
              <w:right w:val="single" w:color="auto" w:sz="4" w:space="0"/>
            </w:tcBorders>
            <w:noWrap w:val="0"/>
            <w:vAlign w:val="center"/>
          </w:tcPr>
          <w:p w14:paraId="24925FE4">
            <w:pPr>
              <w:widowControl/>
              <w:rPr>
                <w:rFonts w:ascii="仿宋" w:hAnsi="仿宋" w:eastAsia="仿宋"/>
                <w:sz w:val="24"/>
              </w:rPr>
            </w:pPr>
          </w:p>
        </w:tc>
        <w:tc>
          <w:tcPr>
            <w:tcW w:w="709" w:type="dxa"/>
            <w:vMerge w:val="continue"/>
            <w:tcBorders>
              <w:left w:val="nil"/>
              <w:bottom w:val="single" w:color="auto" w:sz="4" w:space="0"/>
              <w:right w:val="single" w:color="auto" w:sz="4" w:space="0"/>
            </w:tcBorders>
            <w:noWrap w:val="0"/>
            <w:vAlign w:val="center"/>
          </w:tcPr>
          <w:p w14:paraId="73A39A62">
            <w:pPr>
              <w:spacing w:line="400" w:lineRule="exact"/>
              <w:jc w:val="center"/>
              <w:rPr>
                <w:rFonts w:ascii="仿宋" w:hAnsi="仿宋" w:eastAsia="仿宋"/>
                <w:sz w:val="24"/>
              </w:rPr>
            </w:pPr>
          </w:p>
        </w:tc>
        <w:tc>
          <w:tcPr>
            <w:tcW w:w="1135" w:type="dxa"/>
            <w:vMerge w:val="continue"/>
            <w:tcBorders>
              <w:left w:val="nil"/>
              <w:bottom w:val="single" w:color="auto" w:sz="4" w:space="0"/>
              <w:right w:val="single" w:color="auto" w:sz="4" w:space="0"/>
            </w:tcBorders>
            <w:noWrap w:val="0"/>
            <w:vAlign w:val="top"/>
          </w:tcPr>
          <w:p w14:paraId="0D301958">
            <w:pPr>
              <w:spacing w:line="400" w:lineRule="exact"/>
              <w:rPr>
                <w:rFonts w:ascii="仿宋" w:hAnsi="仿宋" w:eastAsia="仿宋"/>
                <w:sz w:val="24"/>
              </w:rPr>
            </w:pPr>
          </w:p>
        </w:tc>
        <w:tc>
          <w:tcPr>
            <w:tcW w:w="769" w:type="dxa"/>
            <w:vMerge w:val="continue"/>
            <w:tcBorders>
              <w:left w:val="nil"/>
              <w:bottom w:val="single" w:color="auto" w:sz="4" w:space="0"/>
              <w:right w:val="single" w:color="auto" w:sz="4" w:space="0"/>
            </w:tcBorders>
            <w:noWrap w:val="0"/>
            <w:vAlign w:val="center"/>
          </w:tcPr>
          <w:p w14:paraId="4BA11679">
            <w:pPr>
              <w:spacing w:line="400" w:lineRule="exact"/>
              <w:jc w:val="center"/>
              <w:rPr>
                <w:rFonts w:ascii="仿宋" w:hAnsi="仿宋" w:eastAsia="仿宋"/>
                <w:sz w:val="24"/>
              </w:rPr>
            </w:pPr>
          </w:p>
        </w:tc>
        <w:tc>
          <w:tcPr>
            <w:tcW w:w="3442" w:type="dxa"/>
            <w:tcBorders>
              <w:top w:val="single" w:color="auto" w:sz="4" w:space="0"/>
              <w:left w:val="nil"/>
              <w:bottom w:val="single" w:color="auto" w:sz="4" w:space="0"/>
              <w:right w:val="single" w:color="auto" w:sz="4" w:space="0"/>
            </w:tcBorders>
            <w:noWrap w:val="0"/>
            <w:vAlign w:val="center"/>
          </w:tcPr>
          <w:p w14:paraId="3FF86CCB">
            <w:pPr>
              <w:spacing w:line="240" w:lineRule="atLeast"/>
              <w:rPr>
                <w:rFonts w:ascii="仿宋" w:hAnsi="仿宋" w:eastAsia="仿宋"/>
                <w:sz w:val="24"/>
              </w:rPr>
            </w:pPr>
            <w:r>
              <w:rPr>
                <w:rFonts w:hint="eastAsia" w:ascii="仿宋" w:hAnsi="仿宋" w:eastAsia="仿宋"/>
                <w:sz w:val="24"/>
              </w:rPr>
              <w:t>所有人员按时出勤，文明服务，无大声喧哗、吵闹情况</w:t>
            </w:r>
          </w:p>
        </w:tc>
        <w:tc>
          <w:tcPr>
            <w:tcW w:w="728" w:type="dxa"/>
            <w:tcBorders>
              <w:top w:val="single" w:color="auto" w:sz="4" w:space="0"/>
              <w:left w:val="nil"/>
              <w:bottom w:val="single" w:color="auto" w:sz="4" w:space="0"/>
              <w:right w:val="single" w:color="auto" w:sz="4" w:space="0"/>
            </w:tcBorders>
            <w:noWrap w:val="0"/>
            <w:vAlign w:val="center"/>
          </w:tcPr>
          <w:p w14:paraId="7E200406">
            <w:pPr>
              <w:spacing w:line="400" w:lineRule="exact"/>
              <w:jc w:val="center"/>
              <w:rPr>
                <w:rFonts w:ascii="仿宋" w:hAnsi="仿宋" w:eastAsia="仿宋"/>
                <w:sz w:val="24"/>
              </w:rPr>
            </w:pPr>
            <w:r>
              <w:rPr>
                <w:rFonts w:hint="eastAsia" w:ascii="仿宋" w:hAnsi="仿宋" w:eastAsia="仿宋"/>
                <w:sz w:val="24"/>
              </w:rPr>
              <w:t>2</w:t>
            </w:r>
          </w:p>
        </w:tc>
        <w:tc>
          <w:tcPr>
            <w:tcW w:w="731" w:type="dxa"/>
            <w:tcBorders>
              <w:left w:val="nil"/>
              <w:bottom w:val="single" w:color="auto" w:sz="4" w:space="0"/>
              <w:right w:val="single" w:color="auto" w:sz="4" w:space="0"/>
            </w:tcBorders>
            <w:noWrap w:val="0"/>
            <w:vAlign w:val="top"/>
          </w:tcPr>
          <w:p w14:paraId="3789FB9E">
            <w:pPr>
              <w:spacing w:line="400" w:lineRule="exact"/>
              <w:rPr>
                <w:rFonts w:ascii="仿宋" w:hAnsi="仿宋" w:eastAsia="仿宋"/>
                <w:sz w:val="24"/>
              </w:rPr>
            </w:pPr>
          </w:p>
        </w:tc>
        <w:tc>
          <w:tcPr>
            <w:tcW w:w="1135" w:type="dxa"/>
            <w:vMerge w:val="continue"/>
            <w:tcBorders>
              <w:left w:val="nil"/>
              <w:bottom w:val="single" w:color="auto" w:sz="4" w:space="0"/>
              <w:right w:val="single" w:color="auto" w:sz="4" w:space="0"/>
            </w:tcBorders>
            <w:noWrap w:val="0"/>
            <w:vAlign w:val="top"/>
          </w:tcPr>
          <w:p w14:paraId="4C7F53DD">
            <w:pPr>
              <w:spacing w:line="400" w:lineRule="exact"/>
              <w:rPr>
                <w:rFonts w:ascii="仿宋" w:hAnsi="仿宋" w:eastAsia="仿宋"/>
                <w:sz w:val="24"/>
              </w:rPr>
            </w:pPr>
          </w:p>
        </w:tc>
      </w:tr>
    </w:tbl>
    <w:p w14:paraId="4769C24B">
      <w:pPr>
        <w:spacing w:before="240"/>
        <w:contextualSpacing/>
        <w:rPr>
          <w:rFonts w:hint="default" w:ascii="Helvetica" w:hAnsi="Helvetica" w:eastAsia="Helvetica" w:cs="Helvetica"/>
          <w:b/>
          <w:bCs/>
          <w:i w:val="0"/>
          <w:iCs w:val="0"/>
          <w:caps w:val="0"/>
          <w:color w:val="E33737"/>
          <w:spacing w:val="0"/>
          <w:sz w:val="21"/>
          <w:szCs w:val="21"/>
          <w:shd w:val="clear" w:color="auto" w:fill="FFFFFF"/>
        </w:rPr>
      </w:pPr>
      <w:r>
        <w:rPr>
          <w:rFonts w:hint="eastAsia"/>
        </w:rPr>
        <w:br w:type="page"/>
      </w:r>
      <w:r>
        <w:rPr>
          <w:rFonts w:hint="eastAsia" w:ascii="仿宋" w:hAnsi="仿宋" w:eastAsia="仿宋"/>
          <w:b/>
          <w:bCs/>
          <w:sz w:val="24"/>
          <w:lang w:val="en-US" w:eastAsia="zh-CN"/>
        </w:rPr>
        <w:t>附件：</w:t>
      </w:r>
      <w:r>
        <w:rPr>
          <w:rFonts w:hint="default" w:ascii="仿宋" w:hAnsi="仿宋" w:eastAsia="仿宋"/>
          <w:b/>
          <w:bCs/>
          <w:sz w:val="24"/>
        </w:rPr>
        <w:t>验收（考核）评分细则</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47"/>
        <w:gridCol w:w="4085"/>
        <w:gridCol w:w="818"/>
        <w:gridCol w:w="780"/>
        <w:gridCol w:w="780"/>
        <w:gridCol w:w="1096"/>
      </w:tblGrid>
      <w:tr w14:paraId="5530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B220FEB">
            <w:pPr>
              <w:keepNext w:val="0"/>
              <w:keepLines w:val="0"/>
              <w:widowControl/>
              <w:suppressLineNumbers w:val="0"/>
              <w:wordWrap w:val="0"/>
              <w:jc w:val="left"/>
              <w:textAlignment w:val="top"/>
              <w:rPr>
                <w:rFonts w:hint="default" w:ascii="Helvetica" w:hAnsi="Helvetica" w:eastAsia="Helvetica" w:cs="Helvetica"/>
                <w:b/>
                <w:bCs/>
                <w:caps w:val="0"/>
                <w:spacing w:val="0"/>
              </w:rPr>
            </w:pPr>
            <w:r>
              <w:rPr>
                <w:rFonts w:hint="default" w:ascii="Helvetica" w:hAnsi="Helvetica" w:eastAsia="Helvetica" w:cs="Helvetica"/>
                <w:b/>
                <w:bCs/>
                <w:caps w:val="0"/>
                <w:color w:val="000000"/>
                <w:spacing w:val="0"/>
                <w:kern w:val="0"/>
                <w:sz w:val="18"/>
                <w:szCs w:val="18"/>
                <w:lang w:val="en-US" w:eastAsia="zh-CN" w:bidi="ar"/>
              </w:rPr>
              <w:t>考核</w:t>
            </w:r>
            <w:r>
              <w:rPr>
                <w:rFonts w:hint="default" w:ascii="Helvetica" w:hAnsi="Helvetica" w:eastAsia="Helvetica" w:cs="Helvetica"/>
                <w:b/>
                <w:bCs/>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项目</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7D97FA7">
            <w:pPr>
              <w:keepNext w:val="0"/>
              <w:keepLines w:val="0"/>
              <w:widowControl/>
              <w:suppressLineNumbers w:val="0"/>
              <w:wordWrap w:val="0"/>
              <w:jc w:val="left"/>
              <w:textAlignment w:val="top"/>
              <w:rPr>
                <w:rFonts w:hint="default" w:ascii="Helvetica" w:hAnsi="Helvetica" w:eastAsia="Helvetica" w:cs="Helvetica"/>
                <w:b/>
                <w:bCs/>
                <w:caps w:val="0"/>
                <w:spacing w:val="0"/>
              </w:rPr>
            </w:pPr>
            <w:r>
              <w:rPr>
                <w:rFonts w:hint="default" w:ascii="Helvetica" w:hAnsi="Helvetica" w:eastAsia="Helvetica" w:cs="Helvetica"/>
                <w:b/>
                <w:bCs/>
                <w:caps w:val="0"/>
                <w:color w:val="000000"/>
                <w:spacing w:val="0"/>
                <w:kern w:val="0"/>
                <w:sz w:val="18"/>
                <w:szCs w:val="18"/>
                <w:lang w:val="en-US" w:eastAsia="zh-CN" w:bidi="ar"/>
              </w:rPr>
              <w:t>考核内容及标准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788C043">
            <w:pPr>
              <w:keepNext w:val="0"/>
              <w:keepLines w:val="0"/>
              <w:widowControl/>
              <w:suppressLineNumbers w:val="0"/>
              <w:wordWrap w:val="0"/>
              <w:jc w:val="left"/>
              <w:textAlignment w:val="top"/>
              <w:rPr>
                <w:rFonts w:hint="default" w:ascii="Helvetica" w:hAnsi="Helvetica" w:eastAsia="Helvetica" w:cs="Helvetica"/>
                <w:b/>
                <w:bCs/>
                <w:caps w:val="0"/>
                <w:spacing w:val="0"/>
              </w:rPr>
            </w:pPr>
            <w:r>
              <w:rPr>
                <w:rFonts w:hint="default" w:ascii="Helvetica" w:hAnsi="Helvetica" w:eastAsia="Helvetica" w:cs="Helvetica"/>
                <w:b/>
                <w:bCs/>
                <w:caps w:val="0"/>
                <w:color w:val="000000"/>
                <w:spacing w:val="0"/>
                <w:kern w:val="0"/>
                <w:sz w:val="18"/>
                <w:szCs w:val="18"/>
                <w:lang w:val="en-US" w:eastAsia="zh-CN" w:bidi="ar"/>
              </w:rPr>
              <w:t>评分</w:t>
            </w:r>
            <w:r>
              <w:rPr>
                <w:rFonts w:hint="default" w:ascii="Helvetica" w:hAnsi="Helvetica" w:eastAsia="Helvetica" w:cs="Helvetica"/>
                <w:b/>
                <w:bCs/>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标准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8E2115A">
            <w:pPr>
              <w:keepNext w:val="0"/>
              <w:keepLines w:val="0"/>
              <w:widowControl/>
              <w:suppressLineNumbers w:val="0"/>
              <w:wordWrap w:val="0"/>
              <w:jc w:val="left"/>
              <w:textAlignment w:val="top"/>
              <w:rPr>
                <w:rFonts w:hint="default" w:ascii="Helvetica" w:hAnsi="Helvetica" w:eastAsia="Helvetica" w:cs="Helvetica"/>
                <w:b/>
                <w:bCs/>
                <w:caps w:val="0"/>
                <w:spacing w:val="0"/>
              </w:rPr>
            </w:pPr>
            <w:r>
              <w:rPr>
                <w:rFonts w:hint="default" w:ascii="Helvetica" w:hAnsi="Helvetica" w:eastAsia="Helvetica" w:cs="Helvetica"/>
                <w:b/>
                <w:bCs/>
                <w:caps w:val="0"/>
                <w:color w:val="000000"/>
                <w:spacing w:val="0"/>
                <w:kern w:val="0"/>
                <w:sz w:val="18"/>
                <w:szCs w:val="18"/>
                <w:lang w:val="en-US" w:eastAsia="zh-CN" w:bidi="ar"/>
              </w:rPr>
              <w:t>扣分</w:t>
            </w:r>
            <w:r>
              <w:rPr>
                <w:rFonts w:hint="default" w:ascii="Helvetica" w:hAnsi="Helvetica" w:eastAsia="Helvetica" w:cs="Helvetica"/>
                <w:b/>
                <w:bCs/>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90F3E2E">
            <w:pPr>
              <w:keepNext w:val="0"/>
              <w:keepLines w:val="0"/>
              <w:widowControl/>
              <w:suppressLineNumbers w:val="0"/>
              <w:wordWrap w:val="0"/>
              <w:jc w:val="left"/>
              <w:textAlignment w:val="top"/>
              <w:rPr>
                <w:rFonts w:hint="default" w:ascii="Helvetica" w:hAnsi="Helvetica" w:eastAsia="Helvetica" w:cs="Helvetica"/>
                <w:b/>
                <w:bCs/>
                <w:caps w:val="0"/>
                <w:spacing w:val="0"/>
              </w:rPr>
            </w:pPr>
            <w:r>
              <w:rPr>
                <w:rFonts w:hint="default" w:ascii="Helvetica" w:hAnsi="Helvetica" w:eastAsia="Helvetica" w:cs="Helvetica"/>
                <w:b/>
                <w:bCs/>
                <w:caps w:val="0"/>
                <w:color w:val="000000"/>
                <w:spacing w:val="0"/>
                <w:kern w:val="0"/>
                <w:sz w:val="18"/>
                <w:szCs w:val="18"/>
                <w:lang w:val="en-US" w:eastAsia="zh-CN" w:bidi="ar"/>
              </w:rPr>
              <w:t>得分</w:t>
            </w:r>
            <w:r>
              <w:rPr>
                <w:rFonts w:hint="default" w:ascii="Helvetica" w:hAnsi="Helvetica" w:eastAsia="Helvetica" w:cs="Helvetica"/>
                <w:b/>
                <w:bCs/>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26CE1DD">
            <w:pPr>
              <w:keepNext w:val="0"/>
              <w:keepLines w:val="0"/>
              <w:widowControl/>
              <w:suppressLineNumbers w:val="0"/>
              <w:wordWrap w:val="0"/>
              <w:jc w:val="left"/>
              <w:textAlignment w:val="top"/>
              <w:rPr>
                <w:rFonts w:hint="default" w:ascii="Helvetica" w:hAnsi="Helvetica" w:eastAsia="Helvetica" w:cs="Helvetica"/>
                <w:b/>
                <w:bCs/>
                <w:caps w:val="0"/>
                <w:spacing w:val="0"/>
              </w:rPr>
            </w:pPr>
            <w:r>
              <w:rPr>
                <w:rFonts w:hint="default" w:ascii="Helvetica" w:hAnsi="Helvetica" w:eastAsia="Helvetica" w:cs="Helvetica"/>
                <w:b/>
                <w:bCs/>
                <w:caps w:val="0"/>
                <w:color w:val="000000"/>
                <w:spacing w:val="0"/>
                <w:kern w:val="0"/>
                <w:sz w:val="18"/>
                <w:szCs w:val="18"/>
                <w:lang w:val="en-US" w:eastAsia="zh-CN" w:bidi="ar"/>
              </w:rPr>
              <w:t>备注</w:t>
            </w:r>
          </w:p>
        </w:tc>
      </w:tr>
      <w:tr w14:paraId="13AE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A2A637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b/>
                <w:bCs/>
                <w:caps w:val="0"/>
                <w:color w:val="000000"/>
                <w:spacing w:val="0"/>
                <w:kern w:val="0"/>
                <w:sz w:val="18"/>
                <w:szCs w:val="18"/>
                <w:lang w:val="en-US" w:eastAsia="zh-CN" w:bidi="ar"/>
              </w:rPr>
              <w:t>人员</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管理</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（5分）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690379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1.乙方遵守甲方学校管理规章制度的情况：有无违反，有无故意损坏或浪费学校财产。</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48B180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扣1-2分/次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619B24C">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2C38D07">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F94BDA8">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违者将视情节严重程度进行相应扣罚。</w:t>
            </w:r>
          </w:p>
        </w:tc>
      </w:tr>
      <w:tr w14:paraId="09AB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C0CB491">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6346777">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2.乙方人员资质的情况：是否符合合同约定的资质要求。</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3F43D7D">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198FD8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EBA0D35">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7E4F15D">
            <w:pPr>
              <w:rPr>
                <w:rFonts w:hint="default" w:ascii="Helvetica" w:hAnsi="Helvetica" w:eastAsia="Helvetica" w:cs="Helvetica"/>
                <w:caps w:val="0"/>
                <w:spacing w:val="0"/>
                <w:sz w:val="24"/>
                <w:szCs w:val="24"/>
              </w:rPr>
            </w:pPr>
          </w:p>
        </w:tc>
      </w:tr>
      <w:tr w14:paraId="51E9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90260F8">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7BE026D">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3.乙方人员业务素质情况：是否具备履行合同义务所必要的业务技能。</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238AC38">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BDD6FB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6BB5443">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5B72CE4">
            <w:pPr>
              <w:rPr>
                <w:rFonts w:hint="default" w:ascii="Helvetica" w:hAnsi="Helvetica" w:eastAsia="Helvetica" w:cs="Helvetica"/>
                <w:caps w:val="0"/>
                <w:spacing w:val="0"/>
                <w:sz w:val="24"/>
                <w:szCs w:val="24"/>
              </w:rPr>
            </w:pPr>
          </w:p>
        </w:tc>
      </w:tr>
      <w:tr w14:paraId="2E5E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3E4D356">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29E4D76">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4.乙方人员仪表外貌、文明风尚的情况：乙方人员应身份明确，持证上岗，着装统一，仪表端庄、服务热情、文明有礼。</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C236325">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C4F0514">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41D21D5">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460F1F9">
            <w:pPr>
              <w:rPr>
                <w:rFonts w:hint="default" w:ascii="Helvetica" w:hAnsi="Helvetica" w:eastAsia="Helvetica" w:cs="Helvetica"/>
                <w:caps w:val="0"/>
                <w:spacing w:val="0"/>
                <w:sz w:val="24"/>
                <w:szCs w:val="24"/>
              </w:rPr>
            </w:pPr>
          </w:p>
        </w:tc>
      </w:tr>
      <w:tr w14:paraId="24DB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5083AB6">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5B0E659">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5.乙方劳动用工制度情况：乙方应完善劳动用工制度，禁止出现乙方员工到学校聚众滋事的情形。</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2DE3DB4">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B3DB16E">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A924C9B">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9DC22C4">
            <w:pPr>
              <w:rPr>
                <w:rFonts w:hint="default" w:ascii="Helvetica" w:hAnsi="Helvetica" w:eastAsia="Helvetica" w:cs="Helvetica"/>
                <w:caps w:val="0"/>
                <w:spacing w:val="0"/>
                <w:sz w:val="24"/>
                <w:szCs w:val="24"/>
              </w:rPr>
            </w:pPr>
          </w:p>
        </w:tc>
      </w:tr>
      <w:tr w14:paraId="6657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1903A16">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b/>
                <w:bCs/>
                <w:caps w:val="0"/>
                <w:color w:val="000000"/>
                <w:spacing w:val="0"/>
                <w:kern w:val="0"/>
                <w:sz w:val="18"/>
                <w:szCs w:val="18"/>
                <w:lang w:val="en-US" w:eastAsia="zh-CN" w:bidi="ar"/>
              </w:rPr>
              <w:t>工作</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配合</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（5分）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9A9A943">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1.乙方及时向甲方提交相关协助条件的情况：乙方履行合同义务如需甲方提供必要条件和资料应当及时并明确地向甲方提出。</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FB0EC2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扣1-2分/次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ED5CC53">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947192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548B93C">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违者将视情节严重程度进行相应扣罚。</w:t>
            </w:r>
          </w:p>
        </w:tc>
      </w:tr>
      <w:tr w14:paraId="6030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10A03F2">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BB522CA">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2.乙方遵守合同约定会议制度的情况：乙方应按时参加相关会议，积极发言，如实汇报进度情况和存在问题。有无迟到或未能参加会议的情况。</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9883590">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FA5F60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FC9CA7A">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BE6FAD4">
            <w:pPr>
              <w:rPr>
                <w:rFonts w:hint="default" w:ascii="Helvetica" w:hAnsi="Helvetica" w:eastAsia="Helvetica" w:cs="Helvetica"/>
                <w:caps w:val="0"/>
                <w:spacing w:val="0"/>
                <w:sz w:val="24"/>
                <w:szCs w:val="24"/>
              </w:rPr>
            </w:pPr>
          </w:p>
        </w:tc>
      </w:tr>
      <w:tr w14:paraId="62BA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28B05A1">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2F582A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3.接受管理及意见的情况：乙方应接受甲方的监督管理，并提供便利条件，对于甲方指出的工作上存在的问题，须虚心接受且不得再犯。</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F1FF2E0">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41ECEF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87E150D">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D6504C2">
            <w:pPr>
              <w:rPr>
                <w:rFonts w:hint="default" w:ascii="Helvetica" w:hAnsi="Helvetica" w:eastAsia="Helvetica" w:cs="Helvetica"/>
                <w:caps w:val="0"/>
                <w:spacing w:val="0"/>
                <w:sz w:val="24"/>
                <w:szCs w:val="24"/>
              </w:rPr>
            </w:pPr>
          </w:p>
        </w:tc>
      </w:tr>
      <w:tr w14:paraId="7361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DB3B80F">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FC3D5C3">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4.与甲方指定第三人工作配合的情况：乙方应能主动与其他单位配合，听取相关单位意见。</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432A078">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2A125C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8A6F13C">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3F95E18">
            <w:pPr>
              <w:rPr>
                <w:rFonts w:hint="default" w:ascii="Helvetica" w:hAnsi="Helvetica" w:eastAsia="Helvetica" w:cs="Helvetica"/>
                <w:caps w:val="0"/>
                <w:spacing w:val="0"/>
                <w:sz w:val="24"/>
                <w:szCs w:val="24"/>
              </w:rPr>
            </w:pPr>
          </w:p>
        </w:tc>
      </w:tr>
      <w:tr w14:paraId="544F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188014F">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E4067A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5.接受技术咨询的情况：乙方人员能及时响应和解决甲方提出的技术咨询或培训的要求。</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B15B651">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39D0F35">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06D6B18">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2B1AEDC">
            <w:pPr>
              <w:rPr>
                <w:rFonts w:hint="default" w:ascii="Helvetica" w:hAnsi="Helvetica" w:eastAsia="Helvetica" w:cs="Helvetica"/>
                <w:caps w:val="0"/>
                <w:spacing w:val="0"/>
                <w:sz w:val="24"/>
                <w:szCs w:val="24"/>
              </w:rPr>
            </w:pPr>
          </w:p>
        </w:tc>
      </w:tr>
      <w:tr w14:paraId="269B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4F01CAD">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b/>
                <w:bCs/>
                <w:caps w:val="0"/>
                <w:color w:val="000000"/>
                <w:spacing w:val="0"/>
                <w:kern w:val="0"/>
                <w:sz w:val="18"/>
                <w:szCs w:val="18"/>
                <w:lang w:val="en-US" w:eastAsia="zh-CN" w:bidi="ar"/>
              </w:rPr>
              <w:t>安全</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生产</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r>
              <w:rPr>
                <w:rFonts w:hint="default" w:ascii="Helvetica" w:hAnsi="Helvetica" w:eastAsia="Helvetica" w:cs="Helvetica"/>
                <w:b/>
                <w:bCs/>
                <w:caps w:val="0"/>
                <w:color w:val="000000"/>
                <w:spacing w:val="0"/>
                <w:kern w:val="0"/>
                <w:sz w:val="18"/>
                <w:szCs w:val="18"/>
                <w:lang w:val="en-US" w:eastAsia="zh-CN" w:bidi="ar"/>
              </w:rPr>
              <w:br w:type="textWrapping"/>
            </w:r>
            <w:r>
              <w:rPr>
                <w:rFonts w:hint="default" w:ascii="Helvetica" w:hAnsi="Helvetica" w:eastAsia="Helvetica" w:cs="Helvetica"/>
                <w:b/>
                <w:bCs/>
                <w:caps w:val="0"/>
                <w:color w:val="000000"/>
                <w:spacing w:val="0"/>
                <w:kern w:val="0"/>
                <w:sz w:val="18"/>
                <w:szCs w:val="18"/>
                <w:lang w:val="en-US" w:eastAsia="zh-CN" w:bidi="ar"/>
              </w:rPr>
              <w:t>(10分）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ABB038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1.乙方执行保密制度的情况：乙方人员须严格遵守保密要求，严禁为个人利益使用保密信息或向任何第三方作出未经授权的任何披露。</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7E8E58B">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扣2-4分/次</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 </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0506AB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6368B63">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71BF667">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违者将视情节严重程度进行相应扣罚。</w:t>
            </w:r>
          </w:p>
        </w:tc>
      </w:tr>
      <w:tr w14:paraId="0A25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7A1E973">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C327FA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2.乙方执行安全生产制度的情况：乙方人员在履行合同过程中应全力避免各类安全事故发生。若由于自身原因而引发损耗学校声誉的事件，或是出现被盗、火灾、人员损伤、财产损失等安全事故。</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7FD8F49">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6D712D4">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1D60B55">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3730A1B">
            <w:pPr>
              <w:rPr>
                <w:rFonts w:hint="default" w:ascii="Helvetica" w:hAnsi="Helvetica" w:eastAsia="Helvetica" w:cs="Helvetica"/>
                <w:caps w:val="0"/>
                <w:spacing w:val="0"/>
                <w:sz w:val="24"/>
                <w:szCs w:val="24"/>
              </w:rPr>
            </w:pPr>
          </w:p>
        </w:tc>
      </w:tr>
      <w:tr w14:paraId="2B03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6EF7218">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D12FE1E">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3.乙方执行隐患汇报制度的情况：乙方人员若在履行合同过程中发现安全薄弱环节或隐患后应及时报告甲方，并采取及时有效的措施解决。若存在应发现而未发现的隐患，或未及时汇报、或是未能及时处理，则酌情扣罚。</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2051617">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AE0BCF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F1A67DC">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48BB0FF">
            <w:pPr>
              <w:rPr>
                <w:rFonts w:hint="default" w:ascii="Helvetica" w:hAnsi="Helvetica" w:eastAsia="Helvetica" w:cs="Helvetica"/>
                <w:caps w:val="0"/>
                <w:spacing w:val="0"/>
                <w:sz w:val="24"/>
                <w:szCs w:val="24"/>
              </w:rPr>
            </w:pPr>
          </w:p>
        </w:tc>
      </w:tr>
      <w:tr w14:paraId="2872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2D1CD75">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98585D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4.乙方执行知识产权制度的情况：乙方人员须严格遵守合同约定的知识产权制度要求，确保甲方不因乙方受到任何关于所有权或知识产权方面的方面的指控。</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5BACB9A">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8FEC758">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5F063B5">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5288490">
            <w:pPr>
              <w:rPr>
                <w:rFonts w:hint="default" w:ascii="Helvetica" w:hAnsi="Helvetica" w:eastAsia="Helvetica" w:cs="Helvetica"/>
                <w:caps w:val="0"/>
                <w:spacing w:val="0"/>
                <w:sz w:val="24"/>
                <w:szCs w:val="24"/>
              </w:rPr>
            </w:pPr>
          </w:p>
        </w:tc>
      </w:tr>
      <w:tr w14:paraId="05D1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6A6F5B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b/>
                <w:bCs/>
                <w:caps w:val="0"/>
                <w:color w:val="000000"/>
                <w:spacing w:val="0"/>
                <w:kern w:val="0"/>
                <w:sz w:val="18"/>
                <w:szCs w:val="18"/>
                <w:lang w:val="en-US" w:eastAsia="zh-CN" w:bidi="ar"/>
              </w:rPr>
              <w:t>服务</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态度</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r>
              <w:rPr>
                <w:rFonts w:hint="default" w:ascii="Helvetica" w:hAnsi="Helvetica" w:eastAsia="Helvetica" w:cs="Helvetica"/>
                <w:b/>
                <w:bCs/>
                <w:caps w:val="0"/>
                <w:color w:val="000000"/>
                <w:spacing w:val="0"/>
                <w:kern w:val="0"/>
                <w:sz w:val="18"/>
                <w:szCs w:val="18"/>
                <w:lang w:val="en-US" w:eastAsia="zh-CN" w:bidi="ar"/>
              </w:rPr>
              <w:br w:type="textWrapping"/>
            </w:r>
            <w:r>
              <w:rPr>
                <w:rFonts w:hint="default" w:ascii="Helvetica" w:hAnsi="Helvetica" w:eastAsia="Helvetica" w:cs="Helvetica"/>
                <w:b/>
                <w:bCs/>
                <w:caps w:val="0"/>
                <w:color w:val="000000"/>
                <w:spacing w:val="0"/>
                <w:kern w:val="0"/>
                <w:sz w:val="18"/>
                <w:szCs w:val="18"/>
                <w:lang w:val="en-US" w:eastAsia="zh-CN" w:bidi="ar"/>
              </w:rPr>
              <w:t>（10分）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810EE48">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1.乙方日常工作态度的情况：乙方人员应能积极主动完成甲方布置的服务条款内的工作，响应迅速，操作规范合理，沟通协调到位。</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244332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扣2-4分/次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7ECD18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8C29025">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B4F9FD9">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违者将视情节严重程度进行相应扣罚。</w:t>
            </w:r>
          </w:p>
        </w:tc>
      </w:tr>
      <w:tr w14:paraId="13BC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9507241">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3B81D23">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2.乙方面向客户态度的情况：乙方人员应以良好的态度及技能为广大师生提供合同约定范围内的服务工作，及时解决或汇报师生提出的疑问和要求。禁止出现与学校师生发生言语或其他冲突的情况。</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88A45D2">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04D8C1E">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9DF0836">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B954E18">
            <w:pPr>
              <w:rPr>
                <w:rFonts w:hint="default" w:ascii="Helvetica" w:hAnsi="Helvetica" w:eastAsia="Helvetica" w:cs="Helvetica"/>
                <w:caps w:val="0"/>
                <w:spacing w:val="0"/>
                <w:sz w:val="24"/>
                <w:szCs w:val="24"/>
              </w:rPr>
            </w:pPr>
          </w:p>
        </w:tc>
      </w:tr>
      <w:tr w14:paraId="71BB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160590B">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6A52F63">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3.乙方其他工作态度的情况：乙方人员应能积极参与甲方组织的各项活动，合作态度良好。对甲方临时布置的其他非合同工作，乙方不得提出异议，应当首先完成再履行相关合同变更手续。</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C694998">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AFBC77D">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45B98BA">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63ABB03">
            <w:pPr>
              <w:rPr>
                <w:rFonts w:hint="default" w:ascii="Helvetica" w:hAnsi="Helvetica" w:eastAsia="Helvetica" w:cs="Helvetica"/>
                <w:caps w:val="0"/>
                <w:spacing w:val="0"/>
                <w:sz w:val="24"/>
                <w:szCs w:val="24"/>
              </w:rPr>
            </w:pPr>
          </w:p>
        </w:tc>
      </w:tr>
      <w:tr w14:paraId="0BF0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7FFE399">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b/>
                <w:bCs/>
                <w:caps w:val="0"/>
                <w:color w:val="000000"/>
                <w:spacing w:val="0"/>
                <w:kern w:val="0"/>
                <w:sz w:val="18"/>
                <w:szCs w:val="18"/>
                <w:lang w:val="en-US" w:eastAsia="zh-CN" w:bidi="ar"/>
              </w:rPr>
              <w:t>进度</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控制</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（10分）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862101D">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1.乙方及时与甲方会商确定服务方案的期限情况。</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038380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扣2-4分/次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54A2AD6">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E878C0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6DEAB8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对于不能按期完成项目每超时1天扣1分。</w:t>
            </w:r>
          </w:p>
        </w:tc>
      </w:tr>
      <w:tr w14:paraId="2B22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E0DBDA4">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19237B5">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2.乙方按合同约定提供具体服务工作的期限情况。</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8D0A007">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3896DFD">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79E7710">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CE9C32D">
            <w:pPr>
              <w:rPr>
                <w:rFonts w:hint="default" w:ascii="Helvetica" w:hAnsi="Helvetica" w:eastAsia="Helvetica" w:cs="Helvetica"/>
                <w:caps w:val="0"/>
                <w:spacing w:val="0"/>
                <w:sz w:val="24"/>
                <w:szCs w:val="24"/>
              </w:rPr>
            </w:pPr>
          </w:p>
        </w:tc>
      </w:tr>
      <w:tr w14:paraId="6291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25D8987">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699BD1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3.乙方按合同约定办理合同考核验收的期限情况。</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830B058">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6DF6B35">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8B3B9D9">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D3DCA82">
            <w:pPr>
              <w:rPr>
                <w:rFonts w:hint="default" w:ascii="Helvetica" w:hAnsi="Helvetica" w:eastAsia="Helvetica" w:cs="Helvetica"/>
                <w:caps w:val="0"/>
                <w:spacing w:val="0"/>
                <w:sz w:val="24"/>
                <w:szCs w:val="24"/>
              </w:rPr>
            </w:pPr>
          </w:p>
        </w:tc>
      </w:tr>
      <w:tr w14:paraId="712A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299B7FF">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B6D3918">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4.乙方提供必要的、全部技术资料期限的情况。</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E7550A9">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EDA63AA">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A0800C3">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D378E31">
            <w:pPr>
              <w:rPr>
                <w:rFonts w:hint="default" w:ascii="Helvetica" w:hAnsi="Helvetica" w:eastAsia="Helvetica" w:cs="Helvetica"/>
                <w:caps w:val="0"/>
                <w:spacing w:val="0"/>
                <w:sz w:val="24"/>
                <w:szCs w:val="24"/>
              </w:rPr>
            </w:pPr>
          </w:p>
        </w:tc>
      </w:tr>
      <w:tr w14:paraId="125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F0D1F9E">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EEFB14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5.乙方在工作进度与计划出现偏差时，能积极主动分析原因，提出解决方案的情况。</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0F33FE0">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555404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E2BBB69">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B5D23FB">
            <w:pPr>
              <w:rPr>
                <w:rFonts w:hint="default" w:ascii="Helvetica" w:hAnsi="Helvetica" w:eastAsia="Helvetica" w:cs="Helvetica"/>
                <w:caps w:val="0"/>
                <w:spacing w:val="0"/>
                <w:sz w:val="24"/>
                <w:szCs w:val="24"/>
              </w:rPr>
            </w:pPr>
          </w:p>
        </w:tc>
      </w:tr>
      <w:tr w14:paraId="4770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1FEA1C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b/>
                <w:bCs/>
                <w:caps w:val="0"/>
                <w:color w:val="000000"/>
                <w:spacing w:val="0"/>
                <w:kern w:val="0"/>
                <w:sz w:val="18"/>
                <w:szCs w:val="18"/>
                <w:lang w:val="en-US" w:eastAsia="zh-CN" w:bidi="ar"/>
              </w:rPr>
              <w:t>服务</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质量</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b/>
                <w:bCs/>
                <w:caps w:val="0"/>
                <w:color w:val="000000"/>
                <w:spacing w:val="0"/>
                <w:kern w:val="0"/>
                <w:sz w:val="18"/>
                <w:szCs w:val="18"/>
                <w:lang w:val="en-US" w:eastAsia="zh-CN" w:bidi="ar"/>
              </w:rPr>
              <w:t>情况</w:t>
            </w:r>
            <w:r>
              <w:rPr>
                <w:rFonts w:hint="default" w:ascii="Helvetica" w:hAnsi="Helvetica" w:eastAsia="Helvetica" w:cs="Helvetica"/>
                <w:b/>
                <w:bCs/>
                <w:caps w:val="0"/>
                <w:color w:val="000000"/>
                <w:spacing w:val="0"/>
                <w:kern w:val="0"/>
                <w:sz w:val="18"/>
                <w:szCs w:val="18"/>
                <w:lang w:val="en-US" w:eastAsia="zh-CN" w:bidi="ar"/>
              </w:rPr>
              <w:br w:type="textWrapping"/>
            </w:r>
            <w:r>
              <w:rPr>
                <w:rFonts w:hint="default" w:ascii="Helvetica" w:hAnsi="Helvetica" w:eastAsia="Helvetica" w:cs="Helvetica"/>
                <w:b/>
                <w:bCs/>
                <w:caps w:val="0"/>
                <w:color w:val="000000"/>
                <w:spacing w:val="0"/>
                <w:kern w:val="0"/>
                <w:sz w:val="18"/>
                <w:szCs w:val="18"/>
                <w:lang w:val="en-US" w:eastAsia="zh-CN" w:bidi="ar"/>
              </w:rPr>
              <w:t>60分</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D673A7D">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1.乙方汇报合同履行内容的情况：乙方应按照合同约定的内容和节点以书面形式及时向甲方汇报工作内容和程序。</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违者将视情节严重程度进行相应扣罚。</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BC93D7C">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3-5</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DE7D42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16710F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74489A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违者将视情节严重程度进行相应扣罚。</w:t>
            </w:r>
          </w:p>
        </w:tc>
      </w:tr>
      <w:tr w14:paraId="3F8B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317268A">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D80E177">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2.乙方提供技术资料准确性的情况：乙方应按照甲方要求及时整理和提交相关技术资料或其他资料。乙方没有按照甲方要求整理相关文档，或者文档质量低下、错别字多，大篇幅语句不顺畅,或提交的资料未经过审核，在提供报告中得出错误结论。或没有按照甲方要求进行资源的录入与核对。</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452A86C">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3-5</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F0C5EB7">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5777E4D">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F67AA22">
            <w:pPr>
              <w:rPr>
                <w:rFonts w:hint="default" w:ascii="Helvetica" w:hAnsi="Helvetica" w:eastAsia="Helvetica" w:cs="Helvetica"/>
                <w:caps w:val="0"/>
                <w:spacing w:val="0"/>
                <w:sz w:val="24"/>
                <w:szCs w:val="24"/>
              </w:rPr>
            </w:pPr>
          </w:p>
        </w:tc>
      </w:tr>
      <w:tr w14:paraId="0ABC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DACE0F9">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1881815">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3.乙方服务工作自检的情况：乙方应按照合同约定标准及时自查其服务工作质量，确保及时发现并跟进解决各类问题。不随意提出变更。</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8AC08BA">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3-5</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B9E33A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7990FEA">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0557CA1">
            <w:pPr>
              <w:rPr>
                <w:rFonts w:hint="default" w:ascii="Helvetica" w:hAnsi="Helvetica" w:eastAsia="Helvetica" w:cs="Helvetica"/>
                <w:caps w:val="0"/>
                <w:spacing w:val="0"/>
                <w:sz w:val="24"/>
                <w:szCs w:val="24"/>
              </w:rPr>
            </w:pPr>
          </w:p>
        </w:tc>
      </w:tr>
      <w:tr w14:paraId="2D16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F4E7501">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D67C1A1">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4.乙方其他服务工作质量的情况：甲方要求的其他配合工作，如突发的服务工作、委托购买设备情况等，视乙方完成质量评定。</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EA8E8EB">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3-5</w:t>
            </w:r>
            <w:r>
              <w:rPr>
                <w:rFonts w:hint="default" w:ascii="Helvetica" w:hAnsi="Helvetica" w:eastAsia="Helvetica" w:cs="Helvetica"/>
                <w:caps w:val="0"/>
                <w:color w:val="000000"/>
                <w:spacing w:val="0"/>
                <w:kern w:val="0"/>
                <w:sz w:val="24"/>
                <w:szCs w:val="24"/>
                <w:lang w:val="en-US" w:eastAsia="zh-CN" w:bidi="ar"/>
              </w:rPr>
              <w:t> </w:t>
            </w:r>
            <w:r>
              <w:rPr>
                <w:rFonts w:hint="default" w:ascii="Helvetica" w:hAnsi="Helvetica" w:eastAsia="Helvetica" w:cs="Helvetica"/>
                <w:caps w:val="0"/>
                <w:color w:val="000000"/>
                <w:spacing w:val="0"/>
                <w:kern w:val="0"/>
                <w:sz w:val="18"/>
                <w:szCs w:val="18"/>
                <w:lang w:val="en-US" w:eastAsia="zh-CN" w:bidi="ar"/>
              </w:rPr>
              <w:t>分/次</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34A05D2">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A210DD4">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40E7697">
            <w:pPr>
              <w:rPr>
                <w:rFonts w:hint="default" w:ascii="Helvetica" w:hAnsi="Helvetica" w:eastAsia="Helvetica" w:cs="Helvetica"/>
                <w:caps w:val="0"/>
                <w:spacing w:val="0"/>
                <w:sz w:val="24"/>
                <w:szCs w:val="24"/>
              </w:rPr>
            </w:pPr>
          </w:p>
        </w:tc>
      </w:tr>
      <w:tr w14:paraId="4FD5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28C5264">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A4EE5A0">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5.乙方完成服务工作质量的情况：乙方应严格按照国家标准、合同约定的标准提供相关主要服务工作。</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DEBD3BB">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扣5-10分/次</w:t>
            </w:r>
          </w:p>
        </w:tc>
        <w:tc>
          <w:tcPr>
            <w:tcW w:w="0" w:type="auto"/>
            <w:vMerge w:val="restart"/>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D6C37B8">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26126E2">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5A4B328">
            <w:pPr>
              <w:rPr>
                <w:rFonts w:hint="default" w:ascii="Helvetica" w:hAnsi="Helvetica" w:eastAsia="Helvetica" w:cs="Helvetica"/>
                <w:caps w:val="0"/>
                <w:spacing w:val="0"/>
                <w:sz w:val="24"/>
                <w:szCs w:val="24"/>
              </w:rPr>
            </w:pPr>
          </w:p>
        </w:tc>
      </w:tr>
      <w:tr w14:paraId="2C55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EDF8293">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5874A7C">
            <w:pPr>
              <w:keepNext w:val="0"/>
              <w:keepLines w:val="0"/>
              <w:widowControl/>
              <w:suppressLineNumbers w:val="0"/>
              <w:wordWrap w:val="0"/>
              <w:jc w:val="left"/>
              <w:textAlignment w:val="top"/>
              <w:rPr>
                <w:rFonts w:hint="default" w:ascii="Helvetica" w:hAnsi="Helvetica" w:eastAsia="Helvetica" w:cs="Helvetica"/>
                <w:caps w:val="0"/>
                <w:color w:val="auto"/>
                <w:spacing w:val="0"/>
              </w:rPr>
            </w:pPr>
            <w:r>
              <w:rPr>
                <w:rFonts w:hint="default" w:ascii="Helvetica" w:hAnsi="Helvetica" w:eastAsia="Helvetica" w:cs="Helvetica"/>
                <w:caps w:val="0"/>
                <w:color w:val="auto"/>
                <w:spacing w:val="0"/>
                <w:kern w:val="0"/>
                <w:sz w:val="18"/>
                <w:szCs w:val="18"/>
                <w:lang w:val="en-US" w:eastAsia="zh-CN" w:bidi="ar"/>
              </w:rPr>
              <w:t>5.1乙方服务期间按要求完成各项保洁服务工作。</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496FD0D">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9EDA6B4">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36F686E">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2FBE9823">
            <w:pPr>
              <w:rPr>
                <w:rFonts w:hint="default" w:ascii="Helvetica" w:hAnsi="Helvetica" w:eastAsia="Helvetica" w:cs="Helvetica"/>
                <w:caps w:val="0"/>
                <w:spacing w:val="0"/>
                <w:sz w:val="24"/>
                <w:szCs w:val="24"/>
              </w:rPr>
            </w:pPr>
          </w:p>
        </w:tc>
      </w:tr>
      <w:tr w14:paraId="3209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8F9535F">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8722C8E">
            <w:pPr>
              <w:keepNext w:val="0"/>
              <w:keepLines w:val="0"/>
              <w:widowControl/>
              <w:suppressLineNumbers w:val="0"/>
              <w:wordWrap w:val="0"/>
              <w:jc w:val="left"/>
              <w:textAlignment w:val="top"/>
              <w:rPr>
                <w:rFonts w:hint="default" w:ascii="Helvetica" w:hAnsi="Helvetica" w:eastAsia="Helvetica" w:cs="Helvetica"/>
                <w:caps w:val="0"/>
                <w:color w:val="auto"/>
                <w:spacing w:val="0"/>
              </w:rPr>
            </w:pPr>
            <w:r>
              <w:rPr>
                <w:rFonts w:hint="default" w:ascii="Helvetica" w:hAnsi="Helvetica" w:eastAsia="Helvetica" w:cs="Helvetica"/>
                <w:caps w:val="0"/>
                <w:color w:val="auto"/>
                <w:spacing w:val="0"/>
                <w:kern w:val="0"/>
                <w:sz w:val="18"/>
                <w:szCs w:val="18"/>
                <w:lang w:val="en-US" w:eastAsia="zh-CN" w:bidi="ar"/>
              </w:rPr>
              <w:t>5.2乙方实际服务人员符合或优于合同要求，且保证按时出勤，全天在岗。</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2F080D9">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DDCBC1D">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5A67F49">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967C34C">
            <w:pPr>
              <w:rPr>
                <w:rFonts w:hint="default" w:ascii="Helvetica" w:hAnsi="Helvetica" w:eastAsia="Helvetica" w:cs="Helvetica"/>
                <w:caps w:val="0"/>
                <w:spacing w:val="0"/>
                <w:sz w:val="24"/>
                <w:szCs w:val="24"/>
              </w:rPr>
            </w:pPr>
          </w:p>
        </w:tc>
      </w:tr>
      <w:tr w14:paraId="301F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4" w:hRule="atLeast"/>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7DFF92D">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231101E">
            <w:pPr>
              <w:keepNext w:val="0"/>
              <w:keepLines w:val="0"/>
              <w:widowControl/>
              <w:suppressLineNumbers w:val="0"/>
              <w:wordWrap w:val="0"/>
              <w:jc w:val="left"/>
              <w:textAlignment w:val="top"/>
              <w:rPr>
                <w:rFonts w:hint="default" w:ascii="Helvetica" w:hAnsi="Helvetica" w:eastAsia="Helvetica" w:cs="Helvetica"/>
                <w:caps w:val="0"/>
                <w:color w:val="auto"/>
                <w:spacing w:val="0"/>
              </w:rPr>
            </w:pPr>
            <w:r>
              <w:rPr>
                <w:rFonts w:hint="default" w:ascii="Helvetica" w:hAnsi="Helvetica" w:eastAsia="Helvetica" w:cs="Helvetica"/>
                <w:caps w:val="0"/>
                <w:color w:val="auto"/>
                <w:spacing w:val="0"/>
                <w:kern w:val="0"/>
                <w:sz w:val="18"/>
                <w:szCs w:val="18"/>
                <w:lang w:val="en-US" w:eastAsia="zh-CN" w:bidi="ar"/>
              </w:rPr>
              <w:t>5.3乙方按要求做好节水节电措施，服务区内无长明灯、长流水现象。</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36B66F0">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332D0331">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59C99697">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DBB76F3">
            <w:pPr>
              <w:rPr>
                <w:rFonts w:hint="default" w:ascii="Helvetica" w:hAnsi="Helvetica" w:eastAsia="Helvetica" w:cs="Helvetica"/>
                <w:caps w:val="0"/>
                <w:spacing w:val="0"/>
                <w:sz w:val="24"/>
                <w:szCs w:val="24"/>
              </w:rPr>
            </w:pPr>
          </w:p>
        </w:tc>
      </w:tr>
      <w:tr w14:paraId="69CE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7102520">
            <w:pPr>
              <w:rPr>
                <w:rFonts w:hint="default" w:ascii="Helvetica" w:hAnsi="Helvetica" w:eastAsia="Helvetica" w:cs="Helvetica"/>
                <w:caps w:val="0"/>
                <w:spacing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78CA6BA">
            <w:pPr>
              <w:keepNext w:val="0"/>
              <w:keepLines w:val="0"/>
              <w:widowControl/>
              <w:suppressLineNumbers w:val="0"/>
              <w:wordWrap w:val="0"/>
              <w:jc w:val="left"/>
              <w:textAlignment w:val="top"/>
              <w:rPr>
                <w:rFonts w:hint="default" w:ascii="Helvetica" w:hAnsi="Helvetica" w:eastAsia="Helvetica" w:cs="Helvetica"/>
                <w:caps w:val="0"/>
                <w:color w:val="auto"/>
                <w:spacing w:val="0"/>
                <w:lang w:val="en-US"/>
              </w:rPr>
            </w:pPr>
            <w:r>
              <w:rPr>
                <w:rFonts w:hint="eastAsia" w:ascii="Helvetica" w:hAnsi="Helvetica" w:eastAsia="Helvetica" w:cs="Helvetica"/>
                <w:caps w:val="0"/>
                <w:color w:val="auto"/>
                <w:spacing w:val="0"/>
                <w:kern w:val="0"/>
                <w:sz w:val="18"/>
                <w:szCs w:val="18"/>
                <w:lang w:val="en-US" w:eastAsia="zh-CN" w:bidi="ar"/>
              </w:rPr>
              <w:t>5.4服务期内，无安全事故发生。</w:t>
            </w: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18040DB8">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73563D8E">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01136AA8">
            <w:pPr>
              <w:rPr>
                <w:rFonts w:hint="default" w:ascii="Helvetica" w:hAnsi="Helvetica" w:eastAsia="Helvetica" w:cs="Helvetica"/>
                <w:caps w:val="0"/>
                <w:spacing w:val="0"/>
                <w:sz w:val="24"/>
                <w:szCs w:val="24"/>
              </w:rPr>
            </w:pPr>
          </w:p>
        </w:tc>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6A534E10">
            <w:pPr>
              <w:rPr>
                <w:rFonts w:hint="default" w:ascii="Helvetica" w:hAnsi="Helvetica" w:eastAsia="Helvetica" w:cs="Helvetica"/>
                <w:caps w:val="0"/>
                <w:spacing w:val="0"/>
                <w:sz w:val="24"/>
                <w:szCs w:val="24"/>
              </w:rPr>
            </w:pPr>
          </w:p>
        </w:tc>
      </w:tr>
      <w:tr w14:paraId="6C0E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7C8652F">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b/>
                <w:bCs/>
                <w:caps w:val="0"/>
                <w:color w:val="000000"/>
                <w:spacing w:val="0"/>
                <w:kern w:val="0"/>
                <w:sz w:val="18"/>
                <w:szCs w:val="18"/>
                <w:lang w:val="en-US" w:eastAsia="zh-CN" w:bidi="ar"/>
              </w:rPr>
              <w:t>考核总分</w:t>
            </w:r>
          </w:p>
        </w:tc>
        <w:tc>
          <w:tcPr>
            <w:tcW w:w="0" w:type="auto"/>
            <w:gridSpan w:val="5"/>
            <w:tcBorders>
              <w:top w:val="single" w:color="333333" w:sz="6" w:space="0"/>
              <w:left w:val="single" w:color="333333" w:sz="6" w:space="0"/>
              <w:bottom w:val="single" w:color="333333" w:sz="6" w:space="0"/>
              <w:right w:val="single" w:color="333333" w:sz="6" w:space="0"/>
            </w:tcBorders>
            <w:shd w:val="clear" w:color="auto" w:fill="FFFFFF"/>
            <w:noWrap w:val="0"/>
            <w:tcMar>
              <w:top w:w="150" w:type="dxa"/>
              <w:left w:w="150" w:type="dxa"/>
              <w:bottom w:w="150" w:type="dxa"/>
              <w:right w:w="150" w:type="dxa"/>
            </w:tcMar>
            <w:vAlign w:val="top"/>
          </w:tcPr>
          <w:p w14:paraId="45E9732A">
            <w:pPr>
              <w:keepNext w:val="0"/>
              <w:keepLines w:val="0"/>
              <w:widowControl/>
              <w:suppressLineNumbers w:val="0"/>
              <w:wordWrap w:val="0"/>
              <w:jc w:val="left"/>
              <w:textAlignment w:val="top"/>
              <w:rPr>
                <w:rFonts w:hint="default" w:ascii="Helvetica" w:hAnsi="Helvetica" w:eastAsia="Helvetica" w:cs="Helvetica"/>
                <w:caps w:val="0"/>
                <w:spacing w:val="0"/>
              </w:rPr>
            </w:pPr>
            <w:r>
              <w:rPr>
                <w:rFonts w:hint="default" w:ascii="Helvetica" w:hAnsi="Helvetica" w:eastAsia="Helvetica" w:cs="Helvetica"/>
                <w:caps w:val="0"/>
                <w:color w:val="000000"/>
                <w:spacing w:val="0"/>
                <w:kern w:val="0"/>
                <w:sz w:val="18"/>
                <w:szCs w:val="18"/>
                <w:lang w:val="en-US" w:eastAsia="zh-CN" w:bidi="ar"/>
              </w:rPr>
              <w:t> </w:t>
            </w:r>
          </w:p>
        </w:tc>
      </w:tr>
    </w:tbl>
    <w:p w14:paraId="57234960">
      <w:pPr>
        <w:rPr>
          <w:rFonts w:hint="eastAsia"/>
        </w:rPr>
      </w:pPr>
    </w:p>
    <w:p w14:paraId="4DE1AD71">
      <w:pPr>
        <w:spacing w:line="400" w:lineRule="exact"/>
        <w:rPr>
          <w:rFonts w:hint="eastAsia" w:asciiTheme="minorEastAsia" w:hAnsiTheme="minorEastAsia"/>
          <w:b/>
          <w:bCs/>
          <w:color w:val="auto"/>
          <w:sz w:val="24"/>
          <w:szCs w:val="24"/>
        </w:rPr>
      </w:pPr>
    </w:p>
    <w:sectPr>
      <w:footerReference r:id="rId3" w:type="default"/>
      <w:pgSz w:w="11906" w:h="16838"/>
      <w:pgMar w:top="851"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84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09EA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309EA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4F23B"/>
    <w:multiLevelType w:val="singleLevel"/>
    <w:tmpl w:val="ADF4F23B"/>
    <w:lvl w:ilvl="0" w:tentative="0">
      <w:start w:val="2"/>
      <w:numFmt w:val="decimal"/>
      <w:suff w:val="nothing"/>
      <w:lvlText w:val="%1、"/>
      <w:lvlJc w:val="left"/>
    </w:lvl>
  </w:abstractNum>
  <w:abstractNum w:abstractNumId="1">
    <w:nsid w:val="BD000180"/>
    <w:multiLevelType w:val="singleLevel"/>
    <w:tmpl w:val="BD000180"/>
    <w:lvl w:ilvl="0" w:tentative="0">
      <w:start w:val="1"/>
      <w:numFmt w:val="decimalEnclosedCircleChinese"/>
      <w:suff w:val="nothing"/>
      <w:lvlText w:val="%1　"/>
      <w:lvlJc w:val="left"/>
      <w:pPr>
        <w:ind w:left="0" w:firstLine="400"/>
      </w:pPr>
      <w:rPr>
        <w:rFonts w:hint="eastAsia"/>
      </w:rPr>
    </w:lvl>
  </w:abstractNum>
  <w:abstractNum w:abstractNumId="2">
    <w:nsid w:val="02616A14"/>
    <w:multiLevelType w:val="multilevel"/>
    <w:tmpl w:val="02616A1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7AC9ECC"/>
    <w:multiLevelType w:val="singleLevel"/>
    <w:tmpl w:val="57AC9ECC"/>
    <w:lvl w:ilvl="0" w:tentative="0">
      <w:start w:val="1"/>
      <w:numFmt w:val="upperLetter"/>
      <w:suff w:val="nothing"/>
      <w:lvlText w:val="%1."/>
      <w:lvlJc w:val="left"/>
      <w:pPr>
        <w:tabs>
          <w:tab w:val="left" w:pos="0"/>
        </w:tabs>
        <w:ind w:left="-188" w:leftChars="0" w:firstLine="602" w:firstLineChars="0"/>
      </w:pPr>
      <w:rPr>
        <w:rFonts w:hint="default"/>
      </w:rPr>
    </w:lvl>
  </w:abstractNum>
  <w:abstractNum w:abstractNumId="4">
    <w:nsid w:val="7AD179AC"/>
    <w:multiLevelType w:val="multilevel"/>
    <w:tmpl w:val="7AD179AC"/>
    <w:lvl w:ilvl="0" w:tentative="0">
      <w:start w:val="1"/>
      <w:numFmt w:val="decimalEnclosedCircle"/>
      <w:lvlText w:val="%1"/>
      <w:lvlJc w:val="left"/>
      <w:pPr>
        <w:ind w:left="360" w:hanging="360"/>
      </w:pPr>
      <w:rPr>
        <w:rFonts w:asciiTheme="minorEastAsia" w:hAnsiTheme="minorEastAsia" w:eastAsiaTheme="minorEastAsia"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DD1A318"/>
    <w:multiLevelType w:val="singleLevel"/>
    <w:tmpl w:val="7DD1A318"/>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25"/>
    <w:rsid w:val="00026580"/>
    <w:rsid w:val="000457D7"/>
    <w:rsid w:val="000727F7"/>
    <w:rsid w:val="00094D8F"/>
    <w:rsid w:val="000B2775"/>
    <w:rsid w:val="000E0925"/>
    <w:rsid w:val="000F5856"/>
    <w:rsid w:val="00144712"/>
    <w:rsid w:val="001D14F1"/>
    <w:rsid w:val="001D4128"/>
    <w:rsid w:val="002066B9"/>
    <w:rsid w:val="00214B0C"/>
    <w:rsid w:val="00225282"/>
    <w:rsid w:val="002A0C39"/>
    <w:rsid w:val="002B21B4"/>
    <w:rsid w:val="002C4D70"/>
    <w:rsid w:val="002E3F92"/>
    <w:rsid w:val="003629E7"/>
    <w:rsid w:val="00365206"/>
    <w:rsid w:val="00445E97"/>
    <w:rsid w:val="0044717D"/>
    <w:rsid w:val="00495706"/>
    <w:rsid w:val="004B5D15"/>
    <w:rsid w:val="004D7A2C"/>
    <w:rsid w:val="0050069B"/>
    <w:rsid w:val="00560BCA"/>
    <w:rsid w:val="005819C6"/>
    <w:rsid w:val="005A5728"/>
    <w:rsid w:val="00602C9E"/>
    <w:rsid w:val="006732FF"/>
    <w:rsid w:val="00674543"/>
    <w:rsid w:val="006F37E7"/>
    <w:rsid w:val="00713C06"/>
    <w:rsid w:val="00724FBE"/>
    <w:rsid w:val="0074678A"/>
    <w:rsid w:val="00763983"/>
    <w:rsid w:val="00786010"/>
    <w:rsid w:val="007B7612"/>
    <w:rsid w:val="007D4780"/>
    <w:rsid w:val="00801954"/>
    <w:rsid w:val="00816E82"/>
    <w:rsid w:val="00831051"/>
    <w:rsid w:val="008372DF"/>
    <w:rsid w:val="00840BC6"/>
    <w:rsid w:val="008575C6"/>
    <w:rsid w:val="00865D52"/>
    <w:rsid w:val="008B59C3"/>
    <w:rsid w:val="008E473D"/>
    <w:rsid w:val="00913C2D"/>
    <w:rsid w:val="00916675"/>
    <w:rsid w:val="0095737A"/>
    <w:rsid w:val="009A1560"/>
    <w:rsid w:val="00A67690"/>
    <w:rsid w:val="00A972C9"/>
    <w:rsid w:val="00AA025E"/>
    <w:rsid w:val="00AD4E6E"/>
    <w:rsid w:val="00AE6D39"/>
    <w:rsid w:val="00B6498D"/>
    <w:rsid w:val="00B7225D"/>
    <w:rsid w:val="00BC51D9"/>
    <w:rsid w:val="00BD0E27"/>
    <w:rsid w:val="00C60874"/>
    <w:rsid w:val="00C65461"/>
    <w:rsid w:val="00CE35D6"/>
    <w:rsid w:val="00D020FA"/>
    <w:rsid w:val="00D85FE1"/>
    <w:rsid w:val="00D86806"/>
    <w:rsid w:val="00DE36AD"/>
    <w:rsid w:val="00DF67ED"/>
    <w:rsid w:val="00E14D58"/>
    <w:rsid w:val="00E51A3A"/>
    <w:rsid w:val="00E71157"/>
    <w:rsid w:val="00EF7ED1"/>
    <w:rsid w:val="00F00A8B"/>
    <w:rsid w:val="00F955BA"/>
    <w:rsid w:val="01A96E5F"/>
    <w:rsid w:val="02083D37"/>
    <w:rsid w:val="071208CD"/>
    <w:rsid w:val="0B4E4D39"/>
    <w:rsid w:val="0BC33DBE"/>
    <w:rsid w:val="0E7B1B5A"/>
    <w:rsid w:val="10EE37F9"/>
    <w:rsid w:val="15D56282"/>
    <w:rsid w:val="15FC10C4"/>
    <w:rsid w:val="20307CD0"/>
    <w:rsid w:val="21345E90"/>
    <w:rsid w:val="23893CE3"/>
    <w:rsid w:val="29FE516B"/>
    <w:rsid w:val="3815657C"/>
    <w:rsid w:val="38FF248D"/>
    <w:rsid w:val="3D3A58ED"/>
    <w:rsid w:val="49BE0B77"/>
    <w:rsid w:val="4A4069A0"/>
    <w:rsid w:val="4BF40D92"/>
    <w:rsid w:val="53591CA1"/>
    <w:rsid w:val="56623C34"/>
    <w:rsid w:val="5A746169"/>
    <w:rsid w:val="5B4C2193"/>
    <w:rsid w:val="600D47EF"/>
    <w:rsid w:val="60C6545D"/>
    <w:rsid w:val="6217747C"/>
    <w:rsid w:val="62A5300F"/>
    <w:rsid w:val="6EC613AF"/>
    <w:rsid w:val="72A9042B"/>
    <w:rsid w:val="777E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kern w:val="0"/>
      <w:sz w:val="20"/>
      <w:szCs w:val="20"/>
      <w:lang w:val="zh-CN" w:eastAsia="zh-CN"/>
    </w:r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99"/>
    <w:pPr>
      <w:widowControl/>
      <w:spacing w:after="100" w:line="259" w:lineRule="auto"/>
      <w:jc w:val="left"/>
    </w:pPr>
    <w:rPr>
      <w:rFonts w:ascii="Calibri" w:hAnsi="Calibri"/>
      <w:sz w:val="22"/>
      <w:szCs w:val="22"/>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标题 2 字符"/>
    <w:basedOn w:val="12"/>
    <w:link w:val="2"/>
    <w:qFormat/>
    <w:uiPriority w:val="9"/>
    <w:rPr>
      <w:rFonts w:ascii="Cambria" w:hAnsi="Cambria" w:eastAsia="宋体" w:cs="Times New Roman"/>
      <w:b/>
      <w:bCs/>
      <w:sz w:val="32"/>
      <w:szCs w:val="32"/>
    </w:rPr>
  </w:style>
  <w:style w:type="character" w:customStyle="1" w:styleId="16">
    <w:name w:val="批注框文本 字符"/>
    <w:basedOn w:val="12"/>
    <w:link w:val="5"/>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9841</Words>
  <Characters>10105</Characters>
  <Lines>35</Lines>
  <Paragraphs>9</Paragraphs>
  <TotalTime>5</TotalTime>
  <ScaleCrop>false</ScaleCrop>
  <LinksUpToDate>false</LinksUpToDate>
  <CharactersWithSpaces>10184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2021-09-02T08:24:00Z</dcterms:created>
  <dc:creator>李冉</dc:creator>
  <cp:lastModifiedBy>李瑜</cp:lastModifiedBy>
  <cp:lastPrinted>2026-06-12T07:36:00Z</cp:lastPrinted>
  <dcterms:modified xsi:type="dcterms:W3CDTF">2026-07-08T10:17:45Z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eyJoZGlkIjoiYTFjMDgxYmFkMjQyMDQ3MDY4ZTJmNWYxYmNjMTczYzMiLCJ1c2VySWQiOiIxNzY5NTQ0NTMxIn0=</vt:lpwstr>
  </property>
  <property fmtid="{D5CDD505-2E9C-101B-9397-08002B2CF9AE}" pid="3" name="KSOProductBuildVer">
    <vt:lpwstr>2052-12.1.0.24031</vt:lpwstr>
  </property>
  <property fmtid="{D5CDD505-2E9C-101B-9397-08002B2CF9AE}" pid="4" name="ICV">
    <vt:lpwstr>B7481DD6D709498C8869BB3FC3446DAF_13</vt:lpwstr>
  </property>
</Properties>
</file>